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F74ED" w14:textId="77777777" w:rsidR="002B769B" w:rsidRPr="002D0005" w:rsidRDefault="003F00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80"/>
        <w:jc w:val="center"/>
        <w:rPr>
          <w:b/>
          <w:sz w:val="28"/>
          <w:szCs w:val="28"/>
          <w:lang w:val="ru-RU"/>
        </w:rPr>
      </w:pPr>
      <w:r w:rsidRPr="002D0005">
        <w:rPr>
          <w:b/>
          <w:sz w:val="28"/>
          <w:szCs w:val="28"/>
          <w:lang w:val="ru-RU"/>
        </w:rPr>
        <w:t>Казанский (Приволжский) федеральный университет</w:t>
      </w:r>
    </w:p>
    <w:p w14:paraId="546589A7" w14:textId="77777777" w:rsidR="002B769B" w:rsidRPr="002D0005" w:rsidRDefault="003F00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80"/>
        <w:jc w:val="center"/>
        <w:rPr>
          <w:b/>
          <w:sz w:val="28"/>
          <w:szCs w:val="28"/>
          <w:lang w:val="ru-RU"/>
        </w:rPr>
      </w:pPr>
      <w:bookmarkStart w:id="0" w:name="_heading=h.30azvg1j9nrc" w:colFirst="0" w:colLast="0"/>
      <w:bookmarkEnd w:id="0"/>
      <w:r w:rsidRPr="002D0005">
        <w:rPr>
          <w:b/>
          <w:sz w:val="28"/>
          <w:szCs w:val="28"/>
          <w:lang w:val="ru-RU"/>
        </w:rPr>
        <w:t>Олимпиада «</w:t>
      </w:r>
      <w:proofErr w:type="spellStart"/>
      <w:r w:rsidRPr="002D0005">
        <w:rPr>
          <w:b/>
          <w:sz w:val="28"/>
          <w:szCs w:val="28"/>
          <w:lang w:val="ru-RU"/>
        </w:rPr>
        <w:t>МагистриУм</w:t>
      </w:r>
      <w:proofErr w:type="spellEnd"/>
      <w:r w:rsidRPr="002D0005">
        <w:rPr>
          <w:b/>
          <w:sz w:val="28"/>
          <w:szCs w:val="28"/>
          <w:lang w:val="ru-RU"/>
        </w:rPr>
        <w:t>»</w:t>
      </w:r>
    </w:p>
    <w:p w14:paraId="565EB88A" w14:textId="77777777" w:rsidR="002B769B" w:rsidRPr="002D0005" w:rsidRDefault="003F00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80"/>
        <w:jc w:val="center"/>
        <w:rPr>
          <w:b/>
          <w:sz w:val="28"/>
          <w:szCs w:val="28"/>
          <w:lang w:val="ru-RU"/>
        </w:rPr>
      </w:pPr>
      <w:r w:rsidRPr="002D0005">
        <w:rPr>
          <w:b/>
          <w:sz w:val="28"/>
          <w:szCs w:val="28"/>
          <w:lang w:val="ru-RU"/>
        </w:rPr>
        <w:t>2024-2025 учебный год</w:t>
      </w:r>
    </w:p>
    <w:p w14:paraId="0ADA5D0E" w14:textId="77777777" w:rsidR="002B769B" w:rsidRPr="002D0005" w:rsidRDefault="003F00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80"/>
        <w:jc w:val="center"/>
        <w:rPr>
          <w:b/>
          <w:sz w:val="28"/>
          <w:szCs w:val="28"/>
          <w:lang w:val="ru-RU"/>
        </w:rPr>
      </w:pPr>
      <w:r w:rsidRPr="002D0005">
        <w:rPr>
          <w:b/>
          <w:sz w:val="28"/>
          <w:szCs w:val="28"/>
          <w:lang w:val="ru-RU"/>
        </w:rPr>
        <w:t>Институт управления, экономики и финансов</w:t>
      </w:r>
    </w:p>
    <w:p w14:paraId="76308A2B" w14:textId="77777777" w:rsidR="002B769B" w:rsidRPr="002D0005" w:rsidRDefault="003F00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right="280"/>
        <w:jc w:val="center"/>
        <w:rPr>
          <w:b/>
          <w:sz w:val="28"/>
          <w:szCs w:val="28"/>
          <w:lang w:val="ru-RU"/>
        </w:rPr>
      </w:pPr>
      <w:r w:rsidRPr="002D0005">
        <w:rPr>
          <w:b/>
          <w:sz w:val="28"/>
          <w:szCs w:val="28"/>
          <w:lang w:val="ru-RU"/>
        </w:rPr>
        <w:t>Профиль: «Экономика и управление»</w:t>
      </w:r>
    </w:p>
    <w:p w14:paraId="3F319AA4" w14:textId="77777777" w:rsidR="002B769B" w:rsidRPr="002D0005" w:rsidRDefault="003F00AD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00" w:after="100"/>
        <w:jc w:val="center"/>
        <w:rPr>
          <w:sz w:val="28"/>
          <w:szCs w:val="28"/>
          <w:lang w:val="ru-RU"/>
        </w:rPr>
      </w:pPr>
      <w:r w:rsidRPr="002D0005">
        <w:rPr>
          <w:b/>
          <w:sz w:val="28"/>
          <w:szCs w:val="28"/>
          <w:lang w:val="ru-RU"/>
        </w:rPr>
        <w:t xml:space="preserve"> Введение</w:t>
      </w:r>
    </w:p>
    <w:p w14:paraId="6D066BB4" w14:textId="77777777" w:rsidR="002B769B" w:rsidRPr="002D0005" w:rsidRDefault="003F00AD">
      <w:pPr>
        <w:widowControl w:val="0"/>
        <w:ind w:firstLine="708"/>
        <w:jc w:val="both"/>
        <w:rPr>
          <w:lang w:val="ru-RU"/>
        </w:rPr>
      </w:pPr>
      <w:r w:rsidRPr="002D0005">
        <w:rPr>
          <w:lang w:val="ru-RU"/>
        </w:rPr>
        <w:t xml:space="preserve">Предприятие N осуществляет свою деятельность в сфере приборостроения. Оно выпускает изделия гражданского назначения. </w:t>
      </w:r>
    </w:p>
    <w:p w14:paraId="2A5EC856" w14:textId="77777777" w:rsidR="002B769B" w:rsidRPr="002D0005" w:rsidRDefault="003F00AD">
      <w:pPr>
        <w:ind w:firstLine="720"/>
        <w:jc w:val="both"/>
        <w:rPr>
          <w:lang w:val="ru-RU"/>
        </w:rPr>
      </w:pPr>
      <w:bookmarkStart w:id="1" w:name="_heading=h.gjdgxs" w:colFirst="0" w:colLast="0"/>
      <w:bookmarkEnd w:id="1"/>
      <w:r w:rsidRPr="002D0005">
        <w:rPr>
          <w:lang w:val="ru-RU"/>
        </w:rPr>
        <w:t>Производственные возможности предприятия - одна из составляющих его потенциала. План производства продукции связан с производственной мощн</w:t>
      </w:r>
      <w:r w:rsidRPr="002D0005">
        <w:rPr>
          <w:lang w:val="ru-RU"/>
        </w:rPr>
        <w:t xml:space="preserve">остью предприятия - показателем максимального возможного выпуска продукции в планируемом периоде при полном использовании оборудования. </w:t>
      </w:r>
    </w:p>
    <w:p w14:paraId="11384D1B" w14:textId="77777777" w:rsidR="002B769B" w:rsidRPr="002D0005" w:rsidRDefault="003F00AD">
      <w:pPr>
        <w:ind w:firstLine="720"/>
        <w:jc w:val="both"/>
        <w:rPr>
          <w:lang w:val="ru-RU"/>
        </w:rPr>
      </w:pPr>
      <w:r w:rsidRPr="002D0005">
        <w:rPr>
          <w:lang w:val="ru-RU"/>
        </w:rPr>
        <w:t xml:space="preserve">На рассматриваемом предприятии производственные цехи специализируются на выполнении отдельных операций по производству </w:t>
      </w:r>
      <w:r w:rsidRPr="002D0005">
        <w:rPr>
          <w:lang w:val="ru-RU"/>
        </w:rPr>
        <w:t xml:space="preserve">одной и той же продукции, а производственная мощность цеха определяется по характеристикам установленного ведущего оборудования. </w:t>
      </w:r>
    </w:p>
    <w:p w14:paraId="37F2D1B0" w14:textId="77777777" w:rsidR="002B769B" w:rsidRPr="002D0005" w:rsidRDefault="003F00AD">
      <w:pPr>
        <w:ind w:firstLine="720"/>
        <w:jc w:val="both"/>
        <w:rPr>
          <w:lang w:val="ru-RU"/>
        </w:rPr>
      </w:pPr>
      <w:r w:rsidRPr="002D0005">
        <w:rPr>
          <w:lang w:val="ru-RU"/>
        </w:rPr>
        <w:t>Использование производственной мощности отдельных цехов и предприятия в целом зависит от степени выравнивания мощностей отдель</w:t>
      </w:r>
      <w:r w:rsidRPr="002D0005">
        <w:rPr>
          <w:lang w:val="ru-RU"/>
        </w:rPr>
        <w:t>ных производственных звеньев. Мощность каждого вида оборудования – это показатель потенциальной возможности оборудования произвести определенное количество продукта. Для полного использования возможностей оборудования необходимо определять мощность каждого</w:t>
      </w:r>
      <w:r w:rsidRPr="002D0005">
        <w:rPr>
          <w:lang w:val="ru-RU"/>
        </w:rPr>
        <w:t xml:space="preserve"> </w:t>
      </w:r>
      <w:proofErr w:type="gramStart"/>
      <w:r w:rsidRPr="002D0005">
        <w:rPr>
          <w:lang w:val="ru-RU"/>
        </w:rPr>
        <w:t>звена, для того, чтобы</w:t>
      </w:r>
      <w:proofErr w:type="gramEnd"/>
      <w:r w:rsidRPr="002D0005">
        <w:rPr>
          <w:lang w:val="ru-RU"/>
        </w:rPr>
        <w:t xml:space="preserve"> выявить диспропорции в производственных мощностях отдельных звеньев. Оснащение отдельных звеньев производственного процесса машинами с низкой мощностью приводит к недоиспользованию возможностей, имеющихся у других звеньев. </w:t>
      </w:r>
    </w:p>
    <w:p w14:paraId="79630E59" w14:textId="77777777" w:rsidR="002B769B" w:rsidRPr="002D0005" w:rsidRDefault="003F00AD">
      <w:pPr>
        <w:ind w:firstLine="720"/>
        <w:jc w:val="both"/>
        <w:rPr>
          <w:lang w:val="ru-RU"/>
        </w:rPr>
      </w:pPr>
      <w:r w:rsidRPr="002D0005">
        <w:rPr>
          <w:lang w:val="ru-RU"/>
        </w:rPr>
        <w:t>Организа</w:t>
      </w:r>
      <w:r w:rsidRPr="002D0005">
        <w:rPr>
          <w:lang w:val="ru-RU"/>
        </w:rPr>
        <w:t xml:space="preserve">ционно-технические мероприятия, способствующие повышению интенсивной и экстенсивной нагрузки оборудования слабого звена производства, включают внедрение наиболее передовых технологических операций, выполняемых на оборудовании; проведение его модернизации; </w:t>
      </w:r>
      <w:r w:rsidRPr="002D0005">
        <w:rPr>
          <w:lang w:val="ru-RU"/>
        </w:rPr>
        <w:t>максимального сокращения простоев по причине ремонта, привлечение наиболее квалифицированных рабочих для эксплуатации и обслуживания оборудования. При выборе мер, направленных на повышение производственной мощности, необходимо ориентироваться на мощность в</w:t>
      </w:r>
      <w:r w:rsidRPr="002D0005">
        <w:rPr>
          <w:lang w:val="ru-RU"/>
        </w:rPr>
        <w:t>едущего оборудования.</w:t>
      </w:r>
    </w:p>
    <w:p w14:paraId="682A5C1F" w14:textId="77777777" w:rsidR="002B769B" w:rsidRPr="002D0005" w:rsidRDefault="003F00AD">
      <w:pPr>
        <w:ind w:firstLine="720"/>
        <w:jc w:val="both"/>
        <w:rPr>
          <w:lang w:val="ru-RU"/>
        </w:rPr>
      </w:pPr>
      <w:r w:rsidRPr="002D0005">
        <w:rPr>
          <w:lang w:val="ru-RU"/>
        </w:rPr>
        <w:t>Производственная мощность не является постоянной величиной. Она меняется в связи с применением высокопроизводительных агрегатов, внедрением передовых технологий, изменением числа единиц ведущего оборудования и номенклатуры выпускаемой</w:t>
      </w:r>
      <w:r w:rsidRPr="002D0005">
        <w:rPr>
          <w:lang w:val="ru-RU"/>
        </w:rPr>
        <w:t xml:space="preserve"> продукции. Основные пути улучшения использования производственной мощности оборудования тесно связаны с мероприятиями, позволяющими снизить трудоемкость изготовления продукции, сократить простои оборудования, увеличить производительность труда рабочих.</w:t>
      </w:r>
    </w:p>
    <w:p w14:paraId="3C1D11C4" w14:textId="77777777" w:rsidR="002B769B" w:rsidRPr="002D0005" w:rsidRDefault="003F00AD">
      <w:pPr>
        <w:ind w:firstLine="720"/>
        <w:jc w:val="both"/>
        <w:rPr>
          <w:lang w:val="ru-RU"/>
        </w:rPr>
      </w:pPr>
      <w:r w:rsidRPr="002D0005">
        <w:rPr>
          <w:lang w:val="ru-RU"/>
        </w:rPr>
        <w:t>Ре</w:t>
      </w:r>
      <w:r w:rsidRPr="002D0005">
        <w:rPr>
          <w:lang w:val="ru-RU"/>
        </w:rPr>
        <w:t>зультаты расчета производственной мощности используются при разработке и обосновании производственной программы предприятия. После обоснования производственной мощности предприятие переходят к разработке плана производства и реализации продукции. Важнейшим</w:t>
      </w:r>
      <w:r w:rsidRPr="002D0005">
        <w:rPr>
          <w:lang w:val="ru-RU"/>
        </w:rPr>
        <w:t xml:space="preserve"> показателем является спрос на продукцию, то есть, то количество продукции, которое потребители готовы приобрести в планируемом периоде и которое производитель продукции должен выпустить. </w:t>
      </w:r>
    </w:p>
    <w:p w14:paraId="423F5363" w14:textId="77777777" w:rsidR="002B769B" w:rsidRDefault="002B769B">
      <w:pPr>
        <w:ind w:firstLine="720"/>
        <w:jc w:val="both"/>
        <w:rPr>
          <w:lang w:val="ru-RU"/>
        </w:rPr>
      </w:pPr>
    </w:p>
    <w:p w14:paraId="126EC5E0" w14:textId="77777777" w:rsidR="00EE234C" w:rsidRPr="002D0005" w:rsidRDefault="00EE234C">
      <w:pPr>
        <w:ind w:firstLine="720"/>
        <w:jc w:val="both"/>
        <w:rPr>
          <w:lang w:val="ru-RU"/>
        </w:rPr>
      </w:pPr>
    </w:p>
    <w:p w14:paraId="3EA9CBBC" w14:textId="77777777" w:rsidR="002B769B" w:rsidRPr="002D0005" w:rsidRDefault="003F00AD">
      <w:pPr>
        <w:jc w:val="both"/>
        <w:rPr>
          <w:b/>
          <w:sz w:val="28"/>
          <w:szCs w:val="28"/>
          <w:lang w:val="ru-RU"/>
        </w:rPr>
      </w:pPr>
      <w:r w:rsidRPr="002D0005">
        <w:rPr>
          <w:b/>
          <w:sz w:val="28"/>
          <w:szCs w:val="28"/>
          <w:lang w:val="ru-RU"/>
        </w:rPr>
        <w:lastRenderedPageBreak/>
        <w:t>Задание 1.</w:t>
      </w:r>
    </w:p>
    <w:p w14:paraId="12F9CF54" w14:textId="77777777" w:rsidR="002B769B" w:rsidRPr="002D0005" w:rsidRDefault="002B769B">
      <w:pPr>
        <w:ind w:firstLine="720"/>
        <w:jc w:val="both"/>
        <w:rPr>
          <w:lang w:val="ru-RU"/>
        </w:rPr>
      </w:pPr>
    </w:p>
    <w:p w14:paraId="14938FCD" w14:textId="77777777" w:rsidR="002B769B" w:rsidRPr="002D0005" w:rsidRDefault="003F00AD">
      <w:pPr>
        <w:ind w:firstLine="720"/>
        <w:jc w:val="both"/>
        <w:rPr>
          <w:lang w:val="ru-RU"/>
        </w:rPr>
      </w:pPr>
      <w:r w:rsidRPr="002D0005">
        <w:rPr>
          <w:lang w:val="ru-RU"/>
        </w:rPr>
        <w:t xml:space="preserve">Данные о работе предприятия приведены в </w:t>
      </w:r>
      <w:r w:rsidRPr="002D0005">
        <w:rPr>
          <w:lang w:val="ru-RU"/>
        </w:rPr>
        <w:t>таблице 1.</w:t>
      </w:r>
    </w:p>
    <w:p w14:paraId="7C006D7B" w14:textId="77777777" w:rsidR="002B769B" w:rsidRPr="002D0005" w:rsidRDefault="002B769B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jc w:val="both"/>
        <w:rPr>
          <w:lang w:val="ru-RU"/>
        </w:rPr>
      </w:pPr>
    </w:p>
    <w:p w14:paraId="377508DC" w14:textId="77777777" w:rsidR="002B769B" w:rsidRPr="002D0005" w:rsidRDefault="003F00AD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jc w:val="right"/>
        <w:rPr>
          <w:rFonts w:cs="Times New Roman"/>
          <w:lang w:val="ru-RU"/>
        </w:rPr>
      </w:pPr>
      <w:r w:rsidRPr="002D0005">
        <w:rPr>
          <w:rFonts w:cs="Times New Roman"/>
          <w:lang w:val="ru-RU"/>
        </w:rPr>
        <w:t>Таблица 1</w:t>
      </w:r>
    </w:p>
    <w:p w14:paraId="1FE1BF75" w14:textId="77777777" w:rsidR="002B769B" w:rsidRPr="002D0005" w:rsidRDefault="003F00AD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jc w:val="center"/>
        <w:rPr>
          <w:rFonts w:cs="Times New Roman"/>
          <w:lang w:val="ru-RU"/>
        </w:rPr>
      </w:pPr>
      <w:r w:rsidRPr="002D0005">
        <w:rPr>
          <w:rFonts w:cs="Times New Roman"/>
          <w:lang w:val="ru-RU"/>
        </w:rPr>
        <w:t>Показатели работы предприятия в плановом и отчетном периоде</w:t>
      </w:r>
    </w:p>
    <w:p w14:paraId="327AB5AF" w14:textId="77777777" w:rsidR="002B769B" w:rsidRPr="002D0005" w:rsidRDefault="002B769B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jc w:val="center"/>
        <w:rPr>
          <w:rFonts w:cs="Times New Roman"/>
          <w:lang w:val="ru-RU"/>
        </w:rPr>
      </w:pPr>
    </w:p>
    <w:tbl>
      <w:tblPr>
        <w:tblStyle w:val="aa"/>
        <w:tblW w:w="9638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212"/>
        <w:gridCol w:w="3213"/>
        <w:gridCol w:w="3213"/>
      </w:tblGrid>
      <w:tr w:rsidR="002B769B" w:rsidRPr="002D0005" w14:paraId="69A5FF6B" w14:textId="77777777">
        <w:trPr>
          <w:trHeight w:val="300"/>
          <w:jc w:val="center"/>
        </w:trPr>
        <w:tc>
          <w:tcPr>
            <w:tcW w:w="3212" w:type="dxa"/>
            <w:tcBorders>
              <w:top w:val="single" w:sz="6" w:space="0" w:color="929292"/>
              <w:left w:val="single" w:sz="6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8CDAC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 xml:space="preserve">Показатели </w:t>
            </w:r>
          </w:p>
        </w:tc>
        <w:tc>
          <w:tcPr>
            <w:tcW w:w="3213" w:type="dxa"/>
            <w:tcBorders>
              <w:top w:val="single" w:sz="6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1703D3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План</w:t>
            </w:r>
          </w:p>
        </w:tc>
        <w:tc>
          <w:tcPr>
            <w:tcW w:w="3213" w:type="dxa"/>
            <w:tcBorders>
              <w:top w:val="single" w:sz="6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A5BF1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Факт</w:t>
            </w:r>
          </w:p>
        </w:tc>
      </w:tr>
      <w:tr w:rsidR="002B769B" w:rsidRPr="002D0005" w14:paraId="23838506" w14:textId="77777777">
        <w:trPr>
          <w:trHeight w:val="895"/>
          <w:jc w:val="center"/>
        </w:trPr>
        <w:tc>
          <w:tcPr>
            <w:tcW w:w="3212" w:type="dxa"/>
            <w:tcBorders>
              <w:top w:val="single" w:sz="4" w:space="0" w:color="929292"/>
              <w:left w:val="single" w:sz="6" w:space="0" w:color="929292"/>
              <w:bottom w:val="single" w:sz="4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4A808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Сменность работы оборудования (количество смен работы оборудования)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EED90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2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C58B2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2</w:t>
            </w:r>
          </w:p>
        </w:tc>
      </w:tr>
      <w:tr w:rsidR="002B769B" w:rsidRPr="002D0005" w14:paraId="6FDDAE1D" w14:textId="77777777">
        <w:trPr>
          <w:trHeight w:val="595"/>
          <w:jc w:val="center"/>
        </w:trPr>
        <w:tc>
          <w:tcPr>
            <w:tcW w:w="3212" w:type="dxa"/>
            <w:tcBorders>
              <w:top w:val="single" w:sz="4" w:space="0" w:color="929292"/>
              <w:left w:val="single" w:sz="6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3014A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Продолжительность рабочей смены, ч.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A519A6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8,2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D5BDC3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7,8</w:t>
            </w:r>
          </w:p>
        </w:tc>
      </w:tr>
      <w:tr w:rsidR="002B769B" w:rsidRPr="002D0005" w14:paraId="062BADDC" w14:textId="77777777">
        <w:trPr>
          <w:trHeight w:val="595"/>
          <w:jc w:val="center"/>
        </w:trPr>
        <w:tc>
          <w:tcPr>
            <w:tcW w:w="3212" w:type="dxa"/>
            <w:tcBorders>
              <w:top w:val="single" w:sz="4" w:space="0" w:color="929292"/>
              <w:left w:val="single" w:sz="6" w:space="0" w:color="929292"/>
              <w:bottom w:val="single" w:sz="4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6D8B4B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 xml:space="preserve">Количество рабочих дней в году на одну машину 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85805B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254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A012B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246</w:t>
            </w:r>
          </w:p>
        </w:tc>
      </w:tr>
      <w:tr w:rsidR="002B769B" w:rsidRPr="002D0005" w14:paraId="71BCE399" w14:textId="77777777">
        <w:trPr>
          <w:trHeight w:val="295"/>
          <w:jc w:val="center"/>
        </w:trPr>
        <w:tc>
          <w:tcPr>
            <w:tcW w:w="3212" w:type="dxa"/>
            <w:tcBorders>
              <w:top w:val="single" w:sz="4" w:space="0" w:color="929292"/>
              <w:left w:val="single" w:sz="6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B97F3A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Количество машин в цехе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2B7A6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82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5C4481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91</w:t>
            </w:r>
          </w:p>
        </w:tc>
      </w:tr>
      <w:tr w:rsidR="002B769B" w:rsidRPr="002D0005" w14:paraId="03B832D3" w14:textId="77777777">
        <w:trPr>
          <w:trHeight w:val="895"/>
          <w:jc w:val="center"/>
        </w:trPr>
        <w:tc>
          <w:tcPr>
            <w:tcW w:w="3212" w:type="dxa"/>
            <w:tcBorders>
              <w:top w:val="single" w:sz="4" w:space="0" w:color="929292"/>
              <w:left w:val="single" w:sz="6" w:space="0" w:color="929292"/>
              <w:bottom w:val="single" w:sz="4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6382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cs="Times New Roman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Номинальный годовой</w:t>
            </w:r>
          </w:p>
          <w:p w14:paraId="6A1A670A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фонд времени работы оборудования цеха, час.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EFCB5E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lang w:val="ru-RU"/>
              </w:rPr>
              <w:t>Х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99BBB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lang w:val="ru-RU"/>
              </w:rPr>
              <w:t>Х</w:t>
            </w:r>
          </w:p>
        </w:tc>
      </w:tr>
      <w:tr w:rsidR="002B769B" w:rsidRPr="002D0005" w14:paraId="76319645" w14:textId="77777777">
        <w:trPr>
          <w:trHeight w:val="895"/>
          <w:jc w:val="center"/>
        </w:trPr>
        <w:tc>
          <w:tcPr>
            <w:tcW w:w="3212" w:type="dxa"/>
            <w:tcBorders>
              <w:top w:val="single" w:sz="4" w:space="0" w:color="929292"/>
              <w:left w:val="single" w:sz="6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26C9E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Трудоемкость изготовления единицы продукции, нормо-час.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8DCA6E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78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BC06A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86</w:t>
            </w:r>
          </w:p>
        </w:tc>
      </w:tr>
      <w:tr w:rsidR="002B769B" w:rsidRPr="002D0005" w14:paraId="0CC5B809" w14:textId="77777777">
        <w:trPr>
          <w:trHeight w:val="895"/>
          <w:jc w:val="center"/>
        </w:trPr>
        <w:tc>
          <w:tcPr>
            <w:tcW w:w="3212" w:type="dxa"/>
            <w:tcBorders>
              <w:top w:val="single" w:sz="4" w:space="0" w:color="929292"/>
              <w:left w:val="single" w:sz="6" w:space="0" w:color="929292"/>
              <w:bottom w:val="single" w:sz="4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5EC741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 xml:space="preserve">Коэффициент, учитывающий время прерывания оборудования в ремонте 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F01EC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0,95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9977E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0,91</w:t>
            </w:r>
          </w:p>
        </w:tc>
      </w:tr>
      <w:tr w:rsidR="002B769B" w:rsidRPr="002D0005" w14:paraId="76E0F6A5" w14:textId="77777777">
        <w:trPr>
          <w:trHeight w:val="895"/>
          <w:jc w:val="center"/>
        </w:trPr>
        <w:tc>
          <w:tcPr>
            <w:tcW w:w="3212" w:type="dxa"/>
            <w:tcBorders>
              <w:top w:val="single" w:sz="4" w:space="0" w:color="929292"/>
              <w:left w:val="single" w:sz="6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31DD1B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Действительный годовой фонд времени работы оборудования, час.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FC1240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lang w:val="ru-RU"/>
              </w:rPr>
              <w:t>Х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54F8FE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lang w:val="ru-RU"/>
              </w:rPr>
              <w:t>Х</w:t>
            </w:r>
          </w:p>
        </w:tc>
      </w:tr>
      <w:tr w:rsidR="002B769B" w:rsidRPr="002D0005" w14:paraId="382665CF" w14:textId="77777777">
        <w:trPr>
          <w:trHeight w:val="595"/>
          <w:jc w:val="center"/>
        </w:trPr>
        <w:tc>
          <w:tcPr>
            <w:tcW w:w="3212" w:type="dxa"/>
            <w:tcBorders>
              <w:top w:val="single" w:sz="4" w:space="0" w:color="929292"/>
              <w:left w:val="single" w:sz="6" w:space="0" w:color="929292"/>
              <w:bottom w:val="single" w:sz="4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6317FF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Выпуск продукции, шт.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9C5573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lang w:val="ru-RU"/>
              </w:rPr>
              <w:t>Х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86DF04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lang w:val="ru-RU"/>
              </w:rPr>
              <w:t>Х</w:t>
            </w:r>
          </w:p>
        </w:tc>
      </w:tr>
      <w:tr w:rsidR="002B769B" w:rsidRPr="002D0005" w14:paraId="35F9F9C0" w14:textId="77777777">
        <w:trPr>
          <w:trHeight w:val="595"/>
          <w:jc w:val="center"/>
        </w:trPr>
        <w:tc>
          <w:tcPr>
            <w:tcW w:w="3212" w:type="dxa"/>
            <w:tcBorders>
              <w:top w:val="single" w:sz="4" w:space="0" w:color="929292"/>
              <w:left w:val="single" w:sz="6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1C895F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 xml:space="preserve">Цена единицы продукции, </w:t>
            </w:r>
            <w:proofErr w:type="spellStart"/>
            <w:r w:rsidRPr="002D0005">
              <w:rPr>
                <w:rFonts w:cs="Times New Roman"/>
                <w:lang w:val="ru-RU"/>
              </w:rPr>
              <w:t>тыс.руб</w:t>
            </w:r>
            <w:proofErr w:type="spellEnd"/>
            <w:r w:rsidRPr="002D0005">
              <w:rPr>
                <w:rFonts w:cs="Times New Roman"/>
                <w:lang w:val="ru-RU"/>
              </w:rPr>
              <w:t>.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4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CECCD1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5,5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4" w:space="0" w:color="929292"/>
              <w:right w:val="single" w:sz="6" w:space="0" w:color="929292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943675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>6,4</w:t>
            </w:r>
          </w:p>
        </w:tc>
      </w:tr>
      <w:tr w:rsidR="002B769B" w:rsidRPr="002D0005" w14:paraId="7747F611" w14:textId="77777777">
        <w:trPr>
          <w:trHeight w:val="600"/>
          <w:jc w:val="center"/>
        </w:trPr>
        <w:tc>
          <w:tcPr>
            <w:tcW w:w="3212" w:type="dxa"/>
            <w:tcBorders>
              <w:top w:val="single" w:sz="4" w:space="0" w:color="929292"/>
              <w:left w:val="single" w:sz="6" w:space="0" w:color="929292"/>
              <w:bottom w:val="single" w:sz="6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EF0D05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rFonts w:cs="Times New Roman"/>
                <w:lang w:val="ru-RU"/>
              </w:rPr>
              <w:t xml:space="preserve">Выпуск товарной продукции, </w:t>
            </w:r>
            <w:proofErr w:type="spellStart"/>
            <w:r w:rsidRPr="002D0005">
              <w:rPr>
                <w:rFonts w:cs="Times New Roman"/>
                <w:lang w:val="ru-RU"/>
              </w:rPr>
              <w:t>тыс.руб</w:t>
            </w:r>
            <w:proofErr w:type="spellEnd"/>
            <w:r w:rsidRPr="002D0005">
              <w:rPr>
                <w:rFonts w:cs="Times New Roman"/>
                <w:lang w:val="ru-RU"/>
              </w:rPr>
              <w:t>.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6" w:space="0" w:color="929292"/>
              <w:right w:val="single" w:sz="4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D36397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lang w:val="ru-RU"/>
              </w:rPr>
              <w:t>Х</w:t>
            </w:r>
          </w:p>
        </w:tc>
        <w:tc>
          <w:tcPr>
            <w:tcW w:w="3213" w:type="dxa"/>
            <w:tcBorders>
              <w:top w:val="single" w:sz="4" w:space="0" w:color="929292"/>
              <w:left w:val="single" w:sz="4" w:space="0" w:color="929292"/>
              <w:bottom w:val="single" w:sz="6" w:space="0" w:color="929292"/>
              <w:right w:val="single" w:sz="6" w:space="0" w:color="929292"/>
            </w:tcBorders>
            <w:shd w:val="clear" w:color="auto" w:fill="F4F9F8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A06B79" w14:textId="77777777" w:rsidR="002B769B" w:rsidRPr="002D0005" w:rsidRDefault="003F00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auto"/>
              <w:spacing w:line="240" w:lineRule="auto"/>
              <w:jc w:val="center"/>
              <w:rPr>
                <w:rFonts w:ascii="Helvetica Neue" w:eastAsia="Helvetica Neue" w:hAnsi="Helvetica Neue" w:cs="Helvetica Neue"/>
                <w:sz w:val="20"/>
                <w:szCs w:val="20"/>
                <w:lang w:val="ru-RU"/>
              </w:rPr>
            </w:pPr>
            <w:r w:rsidRPr="002D0005">
              <w:rPr>
                <w:lang w:val="ru-RU"/>
              </w:rPr>
              <w:t>Х</w:t>
            </w:r>
          </w:p>
        </w:tc>
      </w:tr>
    </w:tbl>
    <w:p w14:paraId="1EB7E6C9" w14:textId="77777777" w:rsidR="002B769B" w:rsidRPr="002D0005" w:rsidRDefault="002B769B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ind w:left="108" w:hanging="108"/>
        <w:jc w:val="center"/>
        <w:rPr>
          <w:rFonts w:cs="Times New Roman"/>
          <w:lang w:val="ru-RU"/>
        </w:rPr>
      </w:pPr>
    </w:p>
    <w:p w14:paraId="101D6332" w14:textId="77777777" w:rsidR="002B769B" w:rsidRPr="002D0005" w:rsidRDefault="002B769B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jc w:val="both"/>
        <w:rPr>
          <w:lang w:val="ru-RU"/>
        </w:rPr>
      </w:pPr>
    </w:p>
    <w:p w14:paraId="52733527" w14:textId="77777777" w:rsidR="002B769B" w:rsidRPr="002D0005" w:rsidRDefault="003F00A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jc w:val="both"/>
        <w:rPr>
          <w:b/>
          <w:lang w:val="ru-RU"/>
        </w:rPr>
      </w:pPr>
      <w:r w:rsidRPr="002D0005">
        <w:rPr>
          <w:b/>
          <w:lang w:val="ru-RU"/>
        </w:rPr>
        <w:t xml:space="preserve">Рассчитайте плановый и фактический номинальный фонд времени работы оборудования цеха; плановый и фактический действительный фонд времени работы оборудования; плановый и фактический выпуск продукции цеха в </w:t>
      </w:r>
      <w:r w:rsidRPr="002D0005">
        <w:rPr>
          <w:b/>
          <w:lang w:val="ru-RU"/>
        </w:rPr>
        <w:t>натуральном и стоимостном выражении по данным таблицы 1</w:t>
      </w:r>
      <w:r w:rsidR="00196B8D">
        <w:rPr>
          <w:b/>
          <w:lang w:val="ru-RU"/>
        </w:rPr>
        <w:t xml:space="preserve"> и впишите результаты расчетов в таблицу 1.</w:t>
      </w:r>
    </w:p>
    <w:p w14:paraId="28CAF7A7" w14:textId="77777777" w:rsidR="002B769B" w:rsidRPr="002D0005" w:rsidRDefault="002B769B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jc w:val="both"/>
        <w:rPr>
          <w:lang w:val="ru-RU"/>
        </w:rPr>
      </w:pPr>
    </w:p>
    <w:p w14:paraId="0D8B9D62" w14:textId="77777777" w:rsidR="002B769B" w:rsidRPr="002D0005" w:rsidRDefault="003F00AD">
      <w:pPr>
        <w:jc w:val="both"/>
        <w:rPr>
          <w:lang w:val="ru-RU"/>
        </w:rPr>
      </w:pPr>
      <w:r w:rsidRPr="002D0005">
        <w:rPr>
          <w:b/>
          <w:sz w:val="28"/>
          <w:szCs w:val="28"/>
          <w:lang w:val="ru-RU"/>
        </w:rPr>
        <w:lastRenderedPageBreak/>
        <w:t>Задание 2.</w:t>
      </w:r>
    </w:p>
    <w:p w14:paraId="402178AA" w14:textId="77777777" w:rsidR="002B769B" w:rsidRPr="002D0005" w:rsidRDefault="002B769B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jc w:val="both"/>
        <w:rPr>
          <w:rFonts w:cs="Times New Roman"/>
          <w:b/>
          <w:lang w:val="ru-RU"/>
        </w:rPr>
      </w:pPr>
    </w:p>
    <w:p w14:paraId="5F1EF736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По решению учредителя предприятия составляет финансовую отчетность по международным стандартам финансовой отчетности. При формировании показател</w:t>
      </w:r>
      <w:r w:rsidRPr="002D0005">
        <w:rPr>
          <w:sz w:val="22"/>
          <w:szCs w:val="22"/>
          <w:lang w:val="ru-RU"/>
        </w:rPr>
        <w:t xml:space="preserve">ей отчетности в части основных средств учетные службы предприятия опираются на положения МСФО 16 «Основные средства», МСФО 36 «Обесценение активов». </w:t>
      </w:r>
    </w:p>
    <w:p w14:paraId="41FEAA35" w14:textId="77777777" w:rsidR="002B769B" w:rsidRPr="002D0005" w:rsidRDefault="003F00AD">
      <w:pPr>
        <w:ind w:firstLine="540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Согласно учетной политики предприятия начисление амортизации объекта основных средств начинается с даты ег</w:t>
      </w:r>
      <w:r w:rsidRPr="002D0005">
        <w:rPr>
          <w:sz w:val="22"/>
          <w:szCs w:val="22"/>
          <w:lang w:val="ru-RU"/>
        </w:rPr>
        <w:t>о признания в бухгалтерском учете.</w:t>
      </w:r>
    </w:p>
    <w:p w14:paraId="61D49A0E" w14:textId="77777777" w:rsidR="002B769B" w:rsidRPr="002D0005" w:rsidRDefault="002B769B">
      <w:pPr>
        <w:ind w:firstLine="709"/>
        <w:jc w:val="both"/>
        <w:rPr>
          <w:sz w:val="22"/>
          <w:szCs w:val="22"/>
          <w:lang w:val="ru-RU"/>
        </w:rPr>
      </w:pPr>
    </w:p>
    <w:p w14:paraId="3426ED05" w14:textId="77777777" w:rsidR="002B769B" w:rsidRPr="002D0005" w:rsidRDefault="003F00AD">
      <w:pPr>
        <w:numPr>
          <w:ilvl w:val="0"/>
          <w:numId w:val="7"/>
        </w:numPr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В течение года 2024 года понесены следующие затраты, связанные с приобретением новых станков:</w:t>
      </w:r>
    </w:p>
    <w:p w14:paraId="545F9BCD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-затраты на приобретение 9 новых станков 1 350 000 руб. (стоимость одного станка 150 000 руб.)</w:t>
      </w:r>
    </w:p>
    <w:p w14:paraId="72E8F025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- затраты на доставку оборудова</w:t>
      </w:r>
      <w:r w:rsidRPr="002D0005">
        <w:rPr>
          <w:sz w:val="22"/>
          <w:szCs w:val="22"/>
          <w:lang w:val="ru-RU"/>
        </w:rPr>
        <w:t>ния 68 000 руб.</w:t>
      </w:r>
    </w:p>
    <w:p w14:paraId="6D51B220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- затраты на монтаж оборудования 185 000 руб.</w:t>
      </w:r>
    </w:p>
    <w:p w14:paraId="722B6B09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- затраты на пусконаладочные работы 242 000 руб.</w:t>
      </w:r>
    </w:p>
    <w:p w14:paraId="06B62A64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- затраты на обучение персонала –50 000 руб.</w:t>
      </w:r>
    </w:p>
    <w:p w14:paraId="1584E405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- затраты на продвижение продукции – 120 000 руб.</w:t>
      </w:r>
    </w:p>
    <w:p w14:paraId="262C554E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 xml:space="preserve">- эксплуатационные расходы (расходы на </w:t>
      </w:r>
      <w:r w:rsidRPr="002D0005">
        <w:rPr>
          <w:sz w:val="22"/>
          <w:szCs w:val="22"/>
          <w:lang w:val="ru-RU"/>
        </w:rPr>
        <w:t>оплату труда и замену мелких запасных частей) – 40 000 руб.</w:t>
      </w:r>
    </w:p>
    <w:p w14:paraId="0DD161BD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Все расходы указаны без НДС, акты передачи, акты выполненных работ, счета – фактуры выставлены поставщиками в соответствие с требованиями в феврале данного года.</w:t>
      </w:r>
    </w:p>
    <w:p w14:paraId="349F3F51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При проведении пусконаладочных раб</w:t>
      </w:r>
      <w:r w:rsidRPr="002D0005">
        <w:rPr>
          <w:sz w:val="22"/>
          <w:szCs w:val="22"/>
          <w:lang w:val="ru-RU"/>
        </w:rPr>
        <w:t>от была получена пробная продукция стоимость 45 000 руб. (5 000 руб. в расчете на один станок)</w:t>
      </w:r>
    </w:p>
    <w:p w14:paraId="5C4CCDFB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Срок полезного использования новых станков – 10 лет. Метод начисления амортизации – линейный. Оборудование было готово к эксплуатации 1 марта 2024 года. Ликвидац</w:t>
      </w:r>
      <w:r w:rsidRPr="002D0005">
        <w:rPr>
          <w:sz w:val="22"/>
          <w:szCs w:val="22"/>
          <w:lang w:val="ru-RU"/>
        </w:rPr>
        <w:t>ионная стоимость 1 станка – 20 000 руб.</w:t>
      </w:r>
    </w:p>
    <w:p w14:paraId="098701EF" w14:textId="77777777" w:rsidR="002B769B" w:rsidRPr="002D0005" w:rsidRDefault="002B769B">
      <w:pPr>
        <w:ind w:firstLine="709"/>
        <w:jc w:val="both"/>
        <w:rPr>
          <w:sz w:val="22"/>
          <w:szCs w:val="22"/>
          <w:lang w:val="ru-RU"/>
        </w:rPr>
      </w:pPr>
    </w:p>
    <w:p w14:paraId="1B61E8F2" w14:textId="77777777" w:rsidR="002B769B" w:rsidRPr="002D0005" w:rsidRDefault="003F00AD">
      <w:pPr>
        <w:numPr>
          <w:ilvl w:val="0"/>
          <w:numId w:val="2"/>
        </w:numPr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>На 31 декабря 2024 года установлено, что на одном из новых станков (см.п.1) вследствие неправильных условий эксплуатации существенно ухудшились показатели производительности. Справедливая стоимость актива 110 000 ру</w:t>
      </w:r>
      <w:r w:rsidRPr="002D0005">
        <w:rPr>
          <w:sz w:val="22"/>
          <w:szCs w:val="22"/>
          <w:lang w:val="ru-RU"/>
        </w:rPr>
        <w:t xml:space="preserve">б., затраты на выбытие 2 000 руб. Ожидаемый оставшийся срок полезного использования станка снижен до 4 лет. Ценность от использования представлена в таблице 1: </w:t>
      </w:r>
    </w:p>
    <w:p w14:paraId="16324B75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 xml:space="preserve">                               </w:t>
      </w:r>
      <w:r w:rsidRPr="002D0005">
        <w:rPr>
          <w:sz w:val="22"/>
          <w:szCs w:val="22"/>
          <w:lang w:val="ru-RU"/>
        </w:rPr>
        <w:tab/>
      </w:r>
      <w:r w:rsidRPr="002D0005">
        <w:rPr>
          <w:sz w:val="22"/>
          <w:szCs w:val="22"/>
          <w:lang w:val="ru-RU"/>
        </w:rPr>
        <w:tab/>
      </w:r>
      <w:r w:rsidRPr="002D0005">
        <w:rPr>
          <w:sz w:val="22"/>
          <w:szCs w:val="22"/>
          <w:lang w:val="ru-RU"/>
        </w:rPr>
        <w:tab/>
      </w:r>
      <w:r w:rsidRPr="002D0005">
        <w:rPr>
          <w:sz w:val="22"/>
          <w:szCs w:val="22"/>
          <w:lang w:val="ru-RU"/>
        </w:rPr>
        <w:tab/>
      </w:r>
      <w:r w:rsidRPr="002D0005">
        <w:rPr>
          <w:sz w:val="22"/>
          <w:szCs w:val="22"/>
          <w:lang w:val="ru-RU"/>
        </w:rPr>
        <w:tab/>
      </w:r>
      <w:r w:rsidRPr="002D0005">
        <w:rPr>
          <w:sz w:val="22"/>
          <w:szCs w:val="22"/>
          <w:lang w:val="ru-RU"/>
        </w:rPr>
        <w:tab/>
      </w:r>
      <w:r w:rsidRPr="002D0005">
        <w:rPr>
          <w:sz w:val="22"/>
          <w:szCs w:val="22"/>
          <w:lang w:val="ru-RU"/>
        </w:rPr>
        <w:tab/>
      </w:r>
      <w:r w:rsidRPr="002D0005">
        <w:rPr>
          <w:sz w:val="22"/>
          <w:szCs w:val="22"/>
          <w:lang w:val="ru-RU"/>
        </w:rPr>
        <w:tab/>
      </w:r>
      <w:r w:rsidRPr="002D0005">
        <w:rPr>
          <w:sz w:val="22"/>
          <w:szCs w:val="22"/>
          <w:lang w:val="ru-RU"/>
        </w:rPr>
        <w:tab/>
        <w:t>Таблица 1</w:t>
      </w:r>
    </w:p>
    <w:tbl>
      <w:tblPr>
        <w:tblStyle w:val="ab"/>
        <w:tblW w:w="8902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44"/>
        <w:gridCol w:w="4458"/>
      </w:tblGrid>
      <w:tr w:rsidR="002B769B" w:rsidRPr="00AD20B2" w14:paraId="09190934" w14:textId="77777777">
        <w:tc>
          <w:tcPr>
            <w:tcW w:w="4444" w:type="dxa"/>
          </w:tcPr>
          <w:p w14:paraId="22857C2E" w14:textId="77777777" w:rsidR="002B769B" w:rsidRPr="002D0005" w:rsidRDefault="003F00AD">
            <w:pPr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D0005">
              <w:rPr>
                <w:rFonts w:cs="Times New Roman"/>
                <w:sz w:val="22"/>
                <w:szCs w:val="22"/>
                <w:lang w:val="ru-RU"/>
              </w:rPr>
              <w:t>Период использования оборудования</w:t>
            </w:r>
          </w:p>
        </w:tc>
        <w:tc>
          <w:tcPr>
            <w:tcW w:w="4458" w:type="dxa"/>
          </w:tcPr>
          <w:p w14:paraId="75F9BEC9" w14:textId="77777777" w:rsidR="002B769B" w:rsidRPr="002D0005" w:rsidRDefault="003F00AD">
            <w:pPr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D0005">
              <w:rPr>
                <w:rFonts w:cs="Times New Roman"/>
                <w:sz w:val="22"/>
                <w:szCs w:val="22"/>
                <w:lang w:val="ru-RU"/>
              </w:rPr>
              <w:t>Величина де</w:t>
            </w:r>
            <w:r w:rsidRPr="002D0005">
              <w:rPr>
                <w:rFonts w:cs="Times New Roman"/>
                <w:sz w:val="22"/>
                <w:szCs w:val="22"/>
                <w:lang w:val="ru-RU"/>
              </w:rPr>
              <w:t>нежных потоков, которые организация ожидает получить от использования станка, руб.</w:t>
            </w:r>
          </w:p>
        </w:tc>
      </w:tr>
      <w:tr w:rsidR="002B769B" w:rsidRPr="002D0005" w14:paraId="1F83BBC6" w14:textId="77777777">
        <w:tc>
          <w:tcPr>
            <w:tcW w:w="4444" w:type="dxa"/>
          </w:tcPr>
          <w:p w14:paraId="2082BDD3" w14:textId="77777777" w:rsidR="002B769B" w:rsidRPr="002D0005" w:rsidRDefault="003F00AD">
            <w:pPr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D0005">
              <w:rPr>
                <w:rFonts w:cs="Times New Roman"/>
                <w:sz w:val="22"/>
                <w:szCs w:val="22"/>
                <w:lang w:val="ru-RU"/>
              </w:rPr>
              <w:t>2025</w:t>
            </w:r>
          </w:p>
        </w:tc>
        <w:tc>
          <w:tcPr>
            <w:tcW w:w="4458" w:type="dxa"/>
          </w:tcPr>
          <w:p w14:paraId="52B90864" w14:textId="77777777" w:rsidR="002B769B" w:rsidRPr="002D0005" w:rsidRDefault="003F00AD">
            <w:pPr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D0005">
              <w:rPr>
                <w:rFonts w:cs="Times New Roman"/>
                <w:sz w:val="22"/>
                <w:szCs w:val="22"/>
                <w:lang w:val="ru-RU"/>
              </w:rPr>
              <w:t>50 000</w:t>
            </w:r>
          </w:p>
        </w:tc>
      </w:tr>
      <w:tr w:rsidR="002B769B" w:rsidRPr="002D0005" w14:paraId="383883F4" w14:textId="77777777">
        <w:tc>
          <w:tcPr>
            <w:tcW w:w="4444" w:type="dxa"/>
          </w:tcPr>
          <w:p w14:paraId="1BC74D6F" w14:textId="77777777" w:rsidR="002B769B" w:rsidRPr="002D0005" w:rsidRDefault="003F00AD">
            <w:pPr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D0005">
              <w:rPr>
                <w:rFonts w:cs="Times New Roman"/>
                <w:sz w:val="22"/>
                <w:szCs w:val="22"/>
                <w:lang w:val="ru-RU"/>
              </w:rPr>
              <w:t>2026</w:t>
            </w:r>
          </w:p>
        </w:tc>
        <w:tc>
          <w:tcPr>
            <w:tcW w:w="4458" w:type="dxa"/>
          </w:tcPr>
          <w:p w14:paraId="47F25F22" w14:textId="77777777" w:rsidR="002B769B" w:rsidRPr="002D0005" w:rsidRDefault="003F00AD">
            <w:pPr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D0005">
              <w:rPr>
                <w:rFonts w:cs="Times New Roman"/>
                <w:sz w:val="22"/>
                <w:szCs w:val="22"/>
                <w:lang w:val="ru-RU"/>
              </w:rPr>
              <w:t>40 000</w:t>
            </w:r>
          </w:p>
        </w:tc>
      </w:tr>
      <w:tr w:rsidR="002B769B" w:rsidRPr="002D0005" w14:paraId="77F285A6" w14:textId="77777777">
        <w:tc>
          <w:tcPr>
            <w:tcW w:w="4444" w:type="dxa"/>
          </w:tcPr>
          <w:p w14:paraId="6B2AF0FE" w14:textId="77777777" w:rsidR="002B769B" w:rsidRPr="002D0005" w:rsidRDefault="003F00AD">
            <w:pPr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D0005">
              <w:rPr>
                <w:rFonts w:cs="Times New Roman"/>
                <w:sz w:val="22"/>
                <w:szCs w:val="22"/>
                <w:lang w:val="ru-RU"/>
              </w:rPr>
              <w:t>2027</w:t>
            </w:r>
          </w:p>
        </w:tc>
        <w:tc>
          <w:tcPr>
            <w:tcW w:w="4458" w:type="dxa"/>
          </w:tcPr>
          <w:p w14:paraId="696C39CE" w14:textId="77777777" w:rsidR="002B769B" w:rsidRPr="002D0005" w:rsidRDefault="003F00AD">
            <w:pPr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D0005">
              <w:rPr>
                <w:rFonts w:cs="Times New Roman"/>
                <w:sz w:val="22"/>
                <w:szCs w:val="22"/>
                <w:lang w:val="ru-RU"/>
              </w:rPr>
              <w:t>30 000</w:t>
            </w:r>
          </w:p>
        </w:tc>
      </w:tr>
      <w:tr w:rsidR="002B769B" w:rsidRPr="002D0005" w14:paraId="3499889B" w14:textId="77777777">
        <w:tc>
          <w:tcPr>
            <w:tcW w:w="4444" w:type="dxa"/>
          </w:tcPr>
          <w:p w14:paraId="2DFE2E23" w14:textId="77777777" w:rsidR="002B769B" w:rsidRPr="002D0005" w:rsidRDefault="003F00AD">
            <w:pPr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D0005">
              <w:rPr>
                <w:rFonts w:cs="Times New Roman"/>
                <w:sz w:val="22"/>
                <w:szCs w:val="22"/>
                <w:lang w:val="ru-RU"/>
              </w:rPr>
              <w:t>2028</w:t>
            </w:r>
          </w:p>
        </w:tc>
        <w:tc>
          <w:tcPr>
            <w:tcW w:w="4458" w:type="dxa"/>
          </w:tcPr>
          <w:p w14:paraId="0B3CBFDF" w14:textId="77777777" w:rsidR="002B769B" w:rsidRPr="002D0005" w:rsidRDefault="003F00AD">
            <w:pPr>
              <w:shd w:val="clear" w:color="auto" w:fill="auto"/>
              <w:spacing w:line="240" w:lineRule="auto"/>
              <w:jc w:val="both"/>
              <w:rPr>
                <w:rFonts w:cs="Times New Roman"/>
                <w:sz w:val="22"/>
                <w:szCs w:val="22"/>
                <w:lang w:val="ru-RU"/>
              </w:rPr>
            </w:pPr>
            <w:r w:rsidRPr="002D0005">
              <w:rPr>
                <w:rFonts w:cs="Times New Roman"/>
                <w:sz w:val="22"/>
                <w:szCs w:val="22"/>
                <w:lang w:val="ru-RU"/>
              </w:rPr>
              <w:t>20 000</w:t>
            </w:r>
          </w:p>
        </w:tc>
      </w:tr>
    </w:tbl>
    <w:p w14:paraId="011A7DCD" w14:textId="77777777" w:rsidR="002B769B" w:rsidRPr="002D0005" w:rsidRDefault="003F00AD">
      <w:pPr>
        <w:ind w:firstLine="709"/>
        <w:jc w:val="both"/>
        <w:rPr>
          <w:sz w:val="22"/>
          <w:szCs w:val="22"/>
          <w:lang w:val="ru-RU"/>
        </w:rPr>
      </w:pPr>
      <w:r w:rsidRPr="002D0005">
        <w:rPr>
          <w:sz w:val="22"/>
          <w:szCs w:val="22"/>
          <w:lang w:val="ru-RU"/>
        </w:rPr>
        <w:t xml:space="preserve"> Ставка дисконтирования – 10%</w:t>
      </w:r>
    </w:p>
    <w:p w14:paraId="7058CCA1" w14:textId="77777777" w:rsidR="002B769B" w:rsidRPr="002D0005" w:rsidRDefault="002B769B">
      <w:pPr>
        <w:ind w:firstLine="709"/>
        <w:jc w:val="both"/>
        <w:rPr>
          <w:sz w:val="22"/>
          <w:szCs w:val="22"/>
          <w:lang w:val="ru-RU"/>
        </w:rPr>
      </w:pPr>
    </w:p>
    <w:p w14:paraId="19AF2E4F" w14:textId="77777777" w:rsidR="002B769B" w:rsidRPr="002D0005" w:rsidRDefault="003F00AD">
      <w:pPr>
        <w:numPr>
          <w:ilvl w:val="0"/>
          <w:numId w:val="3"/>
        </w:numPr>
        <w:jc w:val="both"/>
        <w:rPr>
          <w:b/>
          <w:sz w:val="22"/>
          <w:szCs w:val="22"/>
          <w:lang w:val="ru-RU"/>
        </w:rPr>
      </w:pPr>
      <w:r w:rsidRPr="002D0005">
        <w:rPr>
          <w:b/>
          <w:sz w:val="22"/>
          <w:szCs w:val="22"/>
          <w:lang w:val="ru-RU"/>
        </w:rPr>
        <w:t xml:space="preserve">Определите влияние операций приобретения оборудования на величину </w:t>
      </w:r>
      <w:r w:rsidRPr="002D0005">
        <w:rPr>
          <w:b/>
          <w:sz w:val="22"/>
          <w:szCs w:val="22"/>
          <w:lang w:val="ru-RU"/>
        </w:rPr>
        <w:t>внеоборотных активов 2024 года, а также на сумму чистой прибыли за 2024 год в финансовой отчетности машиностроительного предприятия (МСП), подготовленной по требованиям МСФО.</w:t>
      </w:r>
    </w:p>
    <w:p w14:paraId="7090486A" w14:textId="77777777" w:rsidR="002B769B" w:rsidRPr="002D0005" w:rsidRDefault="003F00AD">
      <w:pPr>
        <w:numPr>
          <w:ilvl w:val="0"/>
          <w:numId w:val="3"/>
        </w:numPr>
        <w:jc w:val="both"/>
        <w:rPr>
          <w:b/>
          <w:sz w:val="22"/>
          <w:szCs w:val="22"/>
          <w:lang w:val="ru-RU"/>
        </w:rPr>
      </w:pPr>
      <w:r w:rsidRPr="002D0005">
        <w:rPr>
          <w:b/>
          <w:sz w:val="22"/>
          <w:szCs w:val="22"/>
          <w:lang w:val="ru-RU"/>
        </w:rPr>
        <w:t xml:space="preserve">Определите влияние операций тестирования на обесценение на величину внеоборотных </w:t>
      </w:r>
      <w:r w:rsidRPr="002D0005">
        <w:rPr>
          <w:b/>
          <w:sz w:val="22"/>
          <w:szCs w:val="22"/>
          <w:lang w:val="ru-RU"/>
        </w:rPr>
        <w:t>активов 2024 года, а также на сумму чистой прибыли за 2024 год в финансовой отчетности МСП, подготовленной по требованиям МСФО.</w:t>
      </w:r>
    </w:p>
    <w:p w14:paraId="6A3701CB" w14:textId="77777777" w:rsidR="002B769B" w:rsidRPr="002D0005" w:rsidRDefault="002B769B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ind w:firstLine="720"/>
        <w:jc w:val="both"/>
        <w:rPr>
          <w:rFonts w:cs="Times New Roman"/>
          <w:lang w:val="ru-RU"/>
        </w:rPr>
      </w:pPr>
    </w:p>
    <w:p w14:paraId="5B4CA92D" w14:textId="77777777" w:rsidR="002B769B" w:rsidRDefault="002B769B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ind w:firstLine="720"/>
        <w:jc w:val="both"/>
        <w:rPr>
          <w:rFonts w:cs="Times New Roman"/>
          <w:lang w:val="ru-RU"/>
        </w:rPr>
      </w:pPr>
    </w:p>
    <w:p w14:paraId="27031AC9" w14:textId="77777777" w:rsidR="00AD20B2" w:rsidRPr="002D0005" w:rsidRDefault="00AD20B2">
      <w:pPr>
        <w:pBdr>
          <w:top w:val="nil"/>
          <w:left w:val="nil"/>
          <w:bottom w:val="nil"/>
          <w:right w:val="nil"/>
          <w:between w:val="nil"/>
        </w:pBdr>
        <w:shd w:val="clear" w:color="auto" w:fill="auto"/>
        <w:spacing w:line="240" w:lineRule="auto"/>
        <w:ind w:firstLine="720"/>
        <w:jc w:val="both"/>
        <w:rPr>
          <w:rFonts w:cs="Times New Roman"/>
          <w:lang w:val="ru-RU"/>
        </w:rPr>
      </w:pPr>
    </w:p>
    <w:p w14:paraId="3D275907" w14:textId="77777777" w:rsidR="002B769B" w:rsidRPr="002D0005" w:rsidRDefault="003F00AD">
      <w:pPr>
        <w:jc w:val="both"/>
        <w:rPr>
          <w:b/>
          <w:sz w:val="28"/>
          <w:szCs w:val="28"/>
          <w:lang w:val="ru-RU"/>
        </w:rPr>
      </w:pPr>
      <w:r w:rsidRPr="002D0005">
        <w:rPr>
          <w:b/>
          <w:sz w:val="28"/>
          <w:szCs w:val="28"/>
          <w:lang w:val="ru-RU"/>
        </w:rPr>
        <w:lastRenderedPageBreak/>
        <w:t xml:space="preserve">Задание 3. </w:t>
      </w:r>
    </w:p>
    <w:p w14:paraId="298F2A60" w14:textId="77777777" w:rsidR="002B769B" w:rsidRPr="002D0005" w:rsidRDefault="003F00AD">
      <w:pPr>
        <w:spacing w:before="240" w:after="240" w:line="240" w:lineRule="auto"/>
        <w:jc w:val="both"/>
        <w:rPr>
          <w:sz w:val="28"/>
          <w:szCs w:val="28"/>
          <w:lang w:val="ru-RU"/>
        </w:rPr>
      </w:pPr>
      <w:r w:rsidRPr="002D0005">
        <w:rPr>
          <w:sz w:val="28"/>
          <w:szCs w:val="28"/>
          <w:lang w:val="ru-RU"/>
        </w:rPr>
        <w:t xml:space="preserve">        Предприятие N активно привлекает финансовые ресурсы на российском фондовом рынке. Предприятием уже размещено 400 000 обыкновенных акций номинальной стоимостью 400 руб. и 50 000 привилегированных акций номинальной стоимостью 540 руб. Сумма дивидендо</w:t>
      </w:r>
      <w:r w:rsidRPr="002D0005">
        <w:rPr>
          <w:sz w:val="28"/>
          <w:szCs w:val="28"/>
          <w:lang w:val="ru-RU"/>
        </w:rPr>
        <w:t>в по привилегированным акциям определена в твердой денежной сумме – 18 руб. на одну акцию в год. В настоящее время уставный капитал предприятия N равен 187 млн. руб. Чистая прибыль предприятия по итогам года составила 95 млн. руб. Коэффициент Р/Е для обыкн</w:t>
      </w:r>
      <w:r w:rsidRPr="002D0005">
        <w:rPr>
          <w:sz w:val="28"/>
          <w:szCs w:val="28"/>
          <w:lang w:val="ru-RU"/>
        </w:rPr>
        <w:t>овенных акций равен 9.</w:t>
      </w:r>
    </w:p>
    <w:p w14:paraId="74596DA1" w14:textId="77777777" w:rsidR="002B769B" w:rsidRPr="002D0005" w:rsidRDefault="003F00AD">
      <w:pPr>
        <w:spacing w:before="240" w:after="240" w:line="240" w:lineRule="auto"/>
        <w:jc w:val="both"/>
        <w:rPr>
          <w:sz w:val="28"/>
          <w:szCs w:val="28"/>
          <w:lang w:val="ru-RU"/>
        </w:rPr>
      </w:pPr>
      <w:r w:rsidRPr="002D0005">
        <w:rPr>
          <w:sz w:val="28"/>
          <w:szCs w:val="28"/>
          <w:lang w:val="ru-RU"/>
        </w:rPr>
        <w:t xml:space="preserve">      Предполагается, что обыкновенные акции будут размещаться по действующей рыночной цене, а привилегированные акции – по цене, вдвое превышающей номинальную стоимость. Номинальная стоимость размещаемых облигаций – 1000 руб., срок </w:t>
      </w:r>
      <w:r w:rsidRPr="002D0005">
        <w:rPr>
          <w:sz w:val="28"/>
          <w:szCs w:val="28"/>
          <w:lang w:val="ru-RU"/>
        </w:rPr>
        <w:t>их обращения составит 3 года, купонный период – 1 год, купонные ставки для первого, второго и третьего купонов, определенные решением о выпуске, равны соответственно 23%, 20% и 15% годовых. Рыночная доходность облигаций при их размещении будет предположите</w:t>
      </w:r>
      <w:r w:rsidRPr="002D0005">
        <w:rPr>
          <w:sz w:val="28"/>
          <w:szCs w:val="28"/>
          <w:lang w:val="ru-RU"/>
        </w:rPr>
        <w:t>льно равна 22% годовых.</w:t>
      </w:r>
    </w:p>
    <w:p w14:paraId="25CFA1A4" w14:textId="77777777" w:rsidR="002B769B" w:rsidRPr="002D0005" w:rsidRDefault="003F00AD">
      <w:pPr>
        <w:ind w:firstLine="700"/>
        <w:jc w:val="both"/>
        <w:rPr>
          <w:sz w:val="28"/>
          <w:szCs w:val="28"/>
          <w:lang w:val="ru-RU"/>
        </w:rPr>
      </w:pPr>
      <w:r w:rsidRPr="002D0005">
        <w:rPr>
          <w:sz w:val="28"/>
          <w:szCs w:val="28"/>
          <w:lang w:val="ru-RU"/>
        </w:rPr>
        <w:t>Для финансирования программы развития производства предприятие N предполагает привлечь финансовые ресурсы посредством размещения эмиссионных ценных бумаг – акций и облигаций по графику:</w:t>
      </w:r>
    </w:p>
    <w:p w14:paraId="2978D6A3" w14:textId="77777777" w:rsidR="002B769B" w:rsidRPr="002D0005" w:rsidRDefault="003F00AD">
      <w:pPr>
        <w:ind w:firstLine="700"/>
        <w:jc w:val="both"/>
        <w:rPr>
          <w:sz w:val="28"/>
          <w:szCs w:val="28"/>
          <w:lang w:val="ru-RU"/>
        </w:rPr>
      </w:pPr>
      <w:r w:rsidRPr="002D0005">
        <w:rPr>
          <w:sz w:val="28"/>
          <w:szCs w:val="28"/>
          <w:lang w:val="ru-RU"/>
        </w:rPr>
        <w:t xml:space="preserve">- через 1 месяц 350 000 </w:t>
      </w:r>
      <w:r w:rsidRPr="002D0005">
        <w:rPr>
          <w:sz w:val="28"/>
          <w:szCs w:val="28"/>
          <w:lang w:val="ru-RU"/>
        </w:rPr>
        <w:t>дополнительных обыкновенных акций;</w:t>
      </w:r>
    </w:p>
    <w:p w14:paraId="1BCEFEB0" w14:textId="77777777" w:rsidR="002B769B" w:rsidRPr="002D0005" w:rsidRDefault="003F00AD">
      <w:pPr>
        <w:ind w:firstLine="700"/>
        <w:jc w:val="both"/>
        <w:rPr>
          <w:sz w:val="28"/>
          <w:szCs w:val="28"/>
          <w:lang w:val="ru-RU"/>
        </w:rPr>
      </w:pPr>
      <w:r w:rsidRPr="002D0005">
        <w:rPr>
          <w:sz w:val="28"/>
          <w:szCs w:val="28"/>
          <w:lang w:val="ru-RU"/>
        </w:rPr>
        <w:t>- через 6 месяцев максимально возможное число привилегированных акций;</w:t>
      </w:r>
    </w:p>
    <w:p w14:paraId="6F0D66BF" w14:textId="77777777" w:rsidR="002B769B" w:rsidRPr="002D0005" w:rsidRDefault="003F00AD">
      <w:pPr>
        <w:ind w:firstLine="700"/>
        <w:jc w:val="both"/>
        <w:rPr>
          <w:sz w:val="28"/>
          <w:szCs w:val="28"/>
          <w:lang w:val="ru-RU"/>
        </w:rPr>
      </w:pPr>
      <w:r w:rsidRPr="002D0005">
        <w:rPr>
          <w:sz w:val="28"/>
          <w:szCs w:val="28"/>
          <w:lang w:val="ru-RU"/>
        </w:rPr>
        <w:t>- через 9 месяцев 500 000 облигаций.</w:t>
      </w:r>
    </w:p>
    <w:p w14:paraId="702BB228" w14:textId="77777777" w:rsidR="002B769B" w:rsidRPr="002D0005" w:rsidRDefault="003F00AD">
      <w:pPr>
        <w:jc w:val="both"/>
        <w:rPr>
          <w:sz w:val="28"/>
          <w:szCs w:val="28"/>
          <w:lang w:val="ru-RU"/>
        </w:rPr>
      </w:pPr>
      <w:r w:rsidRPr="002D0005">
        <w:rPr>
          <w:sz w:val="28"/>
          <w:szCs w:val="28"/>
          <w:lang w:val="ru-RU"/>
        </w:rPr>
        <w:t xml:space="preserve"> </w:t>
      </w:r>
    </w:p>
    <w:p w14:paraId="575EA3A3" w14:textId="77777777" w:rsidR="002B769B" w:rsidRPr="002D0005" w:rsidRDefault="003F00AD">
      <w:pPr>
        <w:numPr>
          <w:ilvl w:val="0"/>
          <w:numId w:val="6"/>
        </w:numPr>
        <w:jc w:val="both"/>
        <w:rPr>
          <w:b/>
          <w:sz w:val="28"/>
          <w:szCs w:val="28"/>
          <w:lang w:val="ru-RU"/>
        </w:rPr>
      </w:pPr>
      <w:r w:rsidRPr="002D0005">
        <w:rPr>
          <w:b/>
          <w:sz w:val="28"/>
          <w:szCs w:val="28"/>
          <w:lang w:val="ru-RU"/>
        </w:rPr>
        <w:t>Определите, какой суммарный объем финансовых ресурсов может быть привлечен предприятием при выпуске указанных в</w:t>
      </w:r>
      <w:r w:rsidRPr="002D0005">
        <w:rPr>
          <w:b/>
          <w:sz w:val="28"/>
          <w:szCs w:val="28"/>
          <w:lang w:val="ru-RU"/>
        </w:rPr>
        <w:t xml:space="preserve">ыше ценных бумаг. Затраты, связанные с выпуском ценных бумаг, не учитывать. </w:t>
      </w:r>
    </w:p>
    <w:p w14:paraId="64B88ED6" w14:textId="77777777" w:rsidR="002B769B" w:rsidRPr="002D0005" w:rsidRDefault="002B769B">
      <w:pPr>
        <w:ind w:left="720"/>
        <w:jc w:val="both"/>
        <w:rPr>
          <w:lang w:val="ru-RU"/>
        </w:rPr>
      </w:pPr>
    </w:p>
    <w:p w14:paraId="174C93CB" w14:textId="77777777" w:rsidR="002B769B" w:rsidRPr="002D0005" w:rsidRDefault="003F00AD">
      <w:pPr>
        <w:ind w:left="720"/>
        <w:jc w:val="both"/>
        <w:rPr>
          <w:lang w:val="ru-RU"/>
        </w:rPr>
      </w:pPr>
      <w:r w:rsidRPr="002D0005">
        <w:rPr>
          <w:lang w:val="ru-RU"/>
        </w:rPr>
        <w:t xml:space="preserve"> </w:t>
      </w:r>
    </w:p>
    <w:p w14:paraId="6FCE835F" w14:textId="77777777" w:rsidR="002B769B" w:rsidRPr="002D0005" w:rsidRDefault="002B769B">
      <w:pPr>
        <w:ind w:left="720"/>
        <w:jc w:val="both"/>
        <w:rPr>
          <w:lang w:val="ru-RU"/>
        </w:rPr>
      </w:pPr>
    </w:p>
    <w:p w14:paraId="6092CF4B" w14:textId="77777777" w:rsidR="002B769B" w:rsidRPr="002D0005" w:rsidRDefault="002B769B">
      <w:pPr>
        <w:ind w:left="720"/>
        <w:jc w:val="both"/>
        <w:rPr>
          <w:lang w:val="ru-RU"/>
        </w:rPr>
      </w:pPr>
    </w:p>
    <w:p w14:paraId="7B274CC7" w14:textId="77777777" w:rsidR="002B769B" w:rsidRPr="002D0005" w:rsidRDefault="002B769B">
      <w:pPr>
        <w:ind w:left="720"/>
        <w:jc w:val="both"/>
        <w:rPr>
          <w:lang w:val="ru-RU"/>
        </w:rPr>
      </w:pPr>
    </w:p>
    <w:p w14:paraId="2DB97B02" w14:textId="77777777" w:rsidR="002B769B" w:rsidRPr="002D0005" w:rsidRDefault="002B769B">
      <w:pPr>
        <w:ind w:left="720"/>
        <w:jc w:val="both"/>
        <w:rPr>
          <w:lang w:val="ru-RU"/>
        </w:rPr>
      </w:pPr>
    </w:p>
    <w:p w14:paraId="3FB0DA5D" w14:textId="77777777" w:rsidR="002B769B" w:rsidRPr="002D0005" w:rsidRDefault="002B769B">
      <w:pPr>
        <w:ind w:left="720"/>
        <w:jc w:val="both"/>
        <w:rPr>
          <w:lang w:val="ru-RU"/>
        </w:rPr>
      </w:pPr>
    </w:p>
    <w:p w14:paraId="7EB5E511" w14:textId="77777777" w:rsidR="002B769B" w:rsidRPr="002D0005" w:rsidRDefault="002B769B">
      <w:pPr>
        <w:ind w:left="720"/>
        <w:jc w:val="both"/>
        <w:rPr>
          <w:lang w:val="ru-RU"/>
        </w:rPr>
      </w:pPr>
    </w:p>
    <w:p w14:paraId="2321C1BA" w14:textId="77777777" w:rsidR="002B769B" w:rsidRPr="002D0005" w:rsidRDefault="002B769B">
      <w:pPr>
        <w:ind w:left="720"/>
        <w:jc w:val="both"/>
        <w:rPr>
          <w:lang w:val="ru-RU"/>
        </w:rPr>
      </w:pPr>
    </w:p>
    <w:p w14:paraId="6111BC7C" w14:textId="77777777" w:rsidR="002B769B" w:rsidRPr="002D0005" w:rsidRDefault="002B769B">
      <w:pPr>
        <w:ind w:left="720"/>
        <w:jc w:val="both"/>
        <w:rPr>
          <w:lang w:val="ru-RU"/>
        </w:rPr>
      </w:pPr>
    </w:p>
    <w:p w14:paraId="0078B891" w14:textId="77777777" w:rsidR="002B769B" w:rsidRPr="002D0005" w:rsidRDefault="002B769B">
      <w:pPr>
        <w:ind w:left="720"/>
        <w:jc w:val="both"/>
        <w:rPr>
          <w:lang w:val="ru-RU"/>
        </w:rPr>
      </w:pPr>
    </w:p>
    <w:p w14:paraId="324D4C26" w14:textId="77777777" w:rsidR="002B769B" w:rsidRPr="002D0005" w:rsidRDefault="002B769B">
      <w:pPr>
        <w:ind w:left="720"/>
        <w:jc w:val="both"/>
        <w:rPr>
          <w:lang w:val="ru-RU"/>
        </w:rPr>
      </w:pPr>
    </w:p>
    <w:p w14:paraId="5A6F0D7E" w14:textId="77777777" w:rsidR="002B769B" w:rsidRPr="002D0005" w:rsidRDefault="002B769B">
      <w:pPr>
        <w:ind w:left="720"/>
        <w:jc w:val="both"/>
        <w:rPr>
          <w:lang w:val="ru-RU"/>
        </w:rPr>
      </w:pPr>
    </w:p>
    <w:p w14:paraId="71658F3F" w14:textId="77777777" w:rsidR="002B769B" w:rsidRPr="002D0005" w:rsidRDefault="002B769B">
      <w:pPr>
        <w:ind w:left="720"/>
        <w:jc w:val="both"/>
        <w:rPr>
          <w:lang w:val="ru-RU"/>
        </w:rPr>
      </w:pPr>
    </w:p>
    <w:p w14:paraId="60355EC4" w14:textId="77777777" w:rsidR="002B769B" w:rsidRPr="002D0005" w:rsidRDefault="002B769B">
      <w:pPr>
        <w:ind w:left="720"/>
        <w:jc w:val="both"/>
        <w:rPr>
          <w:lang w:val="ru-RU"/>
        </w:rPr>
      </w:pPr>
    </w:p>
    <w:p w14:paraId="7A818135" w14:textId="77777777" w:rsidR="002B769B" w:rsidRPr="002D0005" w:rsidRDefault="003F00AD" w:rsidP="00EE234C">
      <w:pPr>
        <w:spacing w:line="240" w:lineRule="auto"/>
        <w:rPr>
          <w:sz w:val="26"/>
          <w:szCs w:val="26"/>
          <w:lang w:val="ru-RU"/>
        </w:rPr>
      </w:pPr>
      <w:r w:rsidRPr="002D0005">
        <w:rPr>
          <w:b/>
          <w:sz w:val="28"/>
          <w:szCs w:val="28"/>
          <w:lang w:val="ru-RU"/>
        </w:rPr>
        <w:lastRenderedPageBreak/>
        <w:t xml:space="preserve">Задание 4. </w:t>
      </w:r>
      <w:r w:rsidRPr="002D0005">
        <w:rPr>
          <w:b/>
          <w:sz w:val="28"/>
          <w:szCs w:val="28"/>
          <w:lang w:val="ru-RU"/>
        </w:rPr>
        <w:br/>
        <w:t xml:space="preserve">        </w:t>
      </w:r>
      <w:r w:rsidRPr="002D0005">
        <w:rPr>
          <w:sz w:val="26"/>
          <w:szCs w:val="26"/>
          <w:lang w:val="ru-RU"/>
        </w:rPr>
        <w:t xml:space="preserve">Цех №3 по производству гироскопов успешно перевыполнил производственный план за квартал на 15%. Это значительное достижение, однако, оно </w:t>
      </w:r>
      <w:r w:rsidRPr="002D0005">
        <w:rPr>
          <w:sz w:val="26"/>
          <w:szCs w:val="26"/>
          <w:lang w:val="ru-RU"/>
        </w:rPr>
        <w:t>обусловлено неравномерной работой сотрудников. В то время как некоторые бригады показали выдающиеся результаты, другие отставали и создавали проблемы с соблюдением сроков отдельных заказов.</w:t>
      </w:r>
    </w:p>
    <w:p w14:paraId="5546BFB2" w14:textId="77777777" w:rsidR="002B769B" w:rsidRPr="002D0005" w:rsidRDefault="003F00AD">
      <w:pPr>
        <w:ind w:firstLine="720"/>
        <w:jc w:val="both"/>
        <w:rPr>
          <w:sz w:val="26"/>
          <w:szCs w:val="26"/>
          <w:lang w:val="ru-RU"/>
        </w:rPr>
      </w:pPr>
      <w:r w:rsidRPr="002D0005">
        <w:rPr>
          <w:sz w:val="26"/>
          <w:szCs w:val="26"/>
          <w:lang w:val="ru-RU"/>
        </w:rPr>
        <w:t>Данные о бригадах представлены в таблице 1:</w:t>
      </w:r>
    </w:p>
    <w:p w14:paraId="1634E9CE" w14:textId="77777777" w:rsidR="002B769B" w:rsidRPr="002D0005" w:rsidRDefault="003F00AD">
      <w:pPr>
        <w:ind w:left="7200" w:firstLine="720"/>
        <w:jc w:val="both"/>
        <w:rPr>
          <w:sz w:val="26"/>
          <w:szCs w:val="26"/>
          <w:lang w:val="ru-RU"/>
        </w:rPr>
      </w:pPr>
      <w:r w:rsidRPr="002D0005">
        <w:rPr>
          <w:sz w:val="26"/>
          <w:szCs w:val="26"/>
          <w:lang w:val="ru-RU"/>
        </w:rPr>
        <w:t>Таблица 1</w:t>
      </w:r>
    </w:p>
    <w:p w14:paraId="06FA4B06" w14:textId="77777777" w:rsidR="002B769B" w:rsidRPr="002D0005" w:rsidRDefault="002B769B">
      <w:pPr>
        <w:jc w:val="both"/>
        <w:rPr>
          <w:sz w:val="26"/>
          <w:szCs w:val="26"/>
          <w:lang w:val="ru-RU"/>
        </w:rPr>
      </w:pPr>
    </w:p>
    <w:tbl>
      <w:tblPr>
        <w:tblStyle w:val="ac"/>
        <w:tblW w:w="88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05"/>
        <w:gridCol w:w="1860"/>
        <w:gridCol w:w="1860"/>
        <w:gridCol w:w="1935"/>
        <w:gridCol w:w="1605"/>
      </w:tblGrid>
      <w:tr w:rsidR="002B769B" w:rsidRPr="002D0005" w14:paraId="6019E90E" w14:textId="77777777">
        <w:trPr>
          <w:trHeight w:val="285"/>
        </w:trPr>
        <w:tc>
          <w:tcPr>
            <w:tcW w:w="16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1CC7B9" w14:textId="77777777" w:rsidR="002B769B" w:rsidRPr="002D0005" w:rsidRDefault="003F00AD">
            <w:pPr>
              <w:spacing w:before="240" w:after="240"/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Бригада</w:t>
            </w:r>
          </w:p>
        </w:tc>
        <w:tc>
          <w:tcPr>
            <w:tcW w:w="18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6D3EF" w14:textId="77777777" w:rsidR="002B769B" w:rsidRPr="002D0005" w:rsidRDefault="003F00AD">
            <w:pPr>
              <w:spacing w:before="240" w:after="240"/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Кол</w:t>
            </w:r>
            <w:r w:rsidRPr="002D0005">
              <w:rPr>
                <w:sz w:val="26"/>
                <w:szCs w:val="26"/>
                <w:lang w:val="ru-RU"/>
              </w:rPr>
              <w:t>ичество сотрудников</w:t>
            </w:r>
          </w:p>
        </w:tc>
        <w:tc>
          <w:tcPr>
            <w:tcW w:w="5400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D357E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 xml:space="preserve">Вес </w:t>
            </w:r>
            <w:proofErr w:type="gramStart"/>
            <w:r w:rsidRPr="002D0005">
              <w:rPr>
                <w:sz w:val="26"/>
                <w:szCs w:val="26"/>
                <w:lang w:val="ru-RU"/>
              </w:rPr>
              <w:t>показателя,%</w:t>
            </w:r>
            <w:proofErr w:type="gramEnd"/>
          </w:p>
        </w:tc>
      </w:tr>
      <w:tr w:rsidR="002B769B" w:rsidRPr="002D0005" w14:paraId="09055B45" w14:textId="77777777">
        <w:trPr>
          <w:trHeight w:val="285"/>
        </w:trPr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EA676" w14:textId="77777777" w:rsidR="002B769B" w:rsidRPr="002D0005" w:rsidRDefault="002B769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4D7AF" w14:textId="77777777" w:rsidR="002B769B" w:rsidRPr="002D0005" w:rsidRDefault="002B769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A30DBF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532290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1E7C6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20</w:t>
            </w:r>
          </w:p>
        </w:tc>
      </w:tr>
      <w:tr w:rsidR="002B769B" w:rsidRPr="002D0005" w14:paraId="0F10AF28" w14:textId="77777777">
        <w:trPr>
          <w:trHeight w:val="825"/>
        </w:trPr>
        <w:tc>
          <w:tcPr>
            <w:tcW w:w="16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B0C5B" w14:textId="77777777" w:rsidR="002B769B" w:rsidRPr="002D0005" w:rsidRDefault="002B769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5D1EE" w14:textId="77777777" w:rsidR="002B769B" w:rsidRPr="002D0005" w:rsidRDefault="002B769B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36D41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Выполнение плана, %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32FA1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Доля заказов, выполненных в срок, %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77053C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 xml:space="preserve">Доля </w:t>
            </w:r>
            <w:proofErr w:type="gramStart"/>
            <w:r w:rsidRPr="002D0005">
              <w:rPr>
                <w:sz w:val="26"/>
                <w:szCs w:val="26"/>
                <w:lang w:val="ru-RU"/>
              </w:rPr>
              <w:t>брака,%</w:t>
            </w:r>
            <w:proofErr w:type="gramEnd"/>
          </w:p>
        </w:tc>
      </w:tr>
      <w:tr w:rsidR="002B769B" w:rsidRPr="002D0005" w14:paraId="707AA77D" w14:textId="77777777">
        <w:trPr>
          <w:trHeight w:val="28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1C5BA4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44857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88206C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125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0C1F4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2D64A4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2</w:t>
            </w:r>
          </w:p>
        </w:tc>
      </w:tr>
      <w:tr w:rsidR="002B769B" w:rsidRPr="002D0005" w14:paraId="4B822641" w14:textId="77777777">
        <w:trPr>
          <w:trHeight w:val="28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8644B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AC4AB8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BB3488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110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DB2E61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98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8F2B6F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5</w:t>
            </w:r>
          </w:p>
        </w:tc>
      </w:tr>
      <w:tr w:rsidR="002B769B" w:rsidRPr="002D0005" w14:paraId="46D1291D" w14:textId="77777777">
        <w:trPr>
          <w:trHeight w:val="28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0258DD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В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17FA8B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F35B53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0334CD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0D7869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10</w:t>
            </w:r>
          </w:p>
        </w:tc>
      </w:tr>
      <w:tr w:rsidR="002B769B" w:rsidRPr="002D0005" w14:paraId="7F447BD0" w14:textId="77777777">
        <w:trPr>
          <w:trHeight w:val="285"/>
        </w:trPr>
        <w:tc>
          <w:tcPr>
            <w:tcW w:w="16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316A0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Г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27D0D8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83A459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120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448E72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100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199A62" w14:textId="77777777" w:rsidR="002B769B" w:rsidRPr="002D0005" w:rsidRDefault="003F00AD">
            <w:pPr>
              <w:jc w:val="center"/>
              <w:rPr>
                <w:sz w:val="26"/>
                <w:szCs w:val="26"/>
                <w:lang w:val="ru-RU"/>
              </w:rPr>
            </w:pPr>
            <w:r w:rsidRPr="002D0005">
              <w:rPr>
                <w:sz w:val="26"/>
                <w:szCs w:val="26"/>
                <w:lang w:val="ru-RU"/>
              </w:rPr>
              <w:t>3</w:t>
            </w:r>
          </w:p>
        </w:tc>
      </w:tr>
    </w:tbl>
    <w:p w14:paraId="014ECF15" w14:textId="77777777" w:rsidR="002B769B" w:rsidRPr="002D0005" w:rsidRDefault="002B769B">
      <w:pPr>
        <w:jc w:val="both"/>
        <w:rPr>
          <w:i/>
          <w:sz w:val="26"/>
          <w:szCs w:val="26"/>
          <w:lang w:val="ru-RU"/>
        </w:rPr>
      </w:pPr>
    </w:p>
    <w:p w14:paraId="476AF720" w14:textId="77777777" w:rsidR="002B769B" w:rsidRPr="002D0005" w:rsidRDefault="003F00AD">
      <w:pPr>
        <w:numPr>
          <w:ilvl w:val="0"/>
          <w:numId w:val="1"/>
        </w:numPr>
        <w:jc w:val="both"/>
        <w:rPr>
          <w:b/>
          <w:sz w:val="26"/>
          <w:szCs w:val="26"/>
          <w:lang w:val="ru-RU"/>
        </w:rPr>
      </w:pPr>
      <w:r w:rsidRPr="002D0005">
        <w:rPr>
          <w:b/>
          <w:sz w:val="26"/>
          <w:szCs w:val="26"/>
          <w:lang w:val="ru-RU"/>
        </w:rPr>
        <w:t>Проанализируйте представленные данные и определите, какие бригады продемонстрировали наилучшие и наихудшие результаты с учетом всех трех критериев (выполнение плана, качество продукции, соблюдение сроков). Обоснуйте свой ответ расчетами эффективности брига</w:t>
      </w:r>
      <w:r w:rsidRPr="002D0005">
        <w:rPr>
          <w:b/>
          <w:sz w:val="26"/>
          <w:szCs w:val="26"/>
          <w:lang w:val="ru-RU"/>
        </w:rPr>
        <w:t xml:space="preserve">д по KPI. </w:t>
      </w:r>
      <w:proofErr w:type="spellStart"/>
      <w:r w:rsidRPr="002D0005">
        <w:rPr>
          <w:b/>
          <w:sz w:val="26"/>
          <w:szCs w:val="26"/>
          <w:lang w:val="ru-RU"/>
        </w:rPr>
        <w:t>Проранжируйте</w:t>
      </w:r>
      <w:proofErr w:type="spellEnd"/>
      <w:r w:rsidRPr="002D0005">
        <w:rPr>
          <w:b/>
          <w:sz w:val="26"/>
          <w:szCs w:val="26"/>
          <w:lang w:val="ru-RU"/>
        </w:rPr>
        <w:t xml:space="preserve"> от лучшей бригады к худшей.</w:t>
      </w:r>
    </w:p>
    <w:p w14:paraId="6D975DB1" w14:textId="77777777" w:rsidR="002B769B" w:rsidRPr="002D0005" w:rsidRDefault="003F00AD">
      <w:pPr>
        <w:numPr>
          <w:ilvl w:val="0"/>
          <w:numId w:val="1"/>
        </w:numPr>
        <w:jc w:val="both"/>
        <w:rPr>
          <w:b/>
          <w:sz w:val="26"/>
          <w:szCs w:val="26"/>
          <w:lang w:val="ru-RU"/>
        </w:rPr>
      </w:pPr>
      <w:r w:rsidRPr="002D0005">
        <w:rPr>
          <w:b/>
          <w:sz w:val="26"/>
          <w:szCs w:val="26"/>
          <w:lang w:val="ru-RU"/>
        </w:rPr>
        <w:t xml:space="preserve">Предложите конкретные меры поощрения для бригад, показавших наилучшие результаты. Учтите, что бюджет на премирование ограничен – 10 000 у.е. Распределите премиальные средства между бригадами, </w:t>
      </w:r>
      <w:r w:rsidRPr="002D0005">
        <w:rPr>
          <w:b/>
          <w:sz w:val="26"/>
          <w:szCs w:val="26"/>
          <w:lang w:val="ru-RU"/>
        </w:rPr>
        <w:t>обосновав свой выбор.</w:t>
      </w:r>
    </w:p>
    <w:p w14:paraId="62F23726" w14:textId="77777777" w:rsidR="002B769B" w:rsidRPr="002D0005" w:rsidRDefault="003F00AD">
      <w:pPr>
        <w:numPr>
          <w:ilvl w:val="0"/>
          <w:numId w:val="1"/>
        </w:numPr>
        <w:jc w:val="both"/>
        <w:rPr>
          <w:b/>
          <w:sz w:val="26"/>
          <w:szCs w:val="26"/>
          <w:lang w:val="ru-RU"/>
        </w:rPr>
      </w:pPr>
      <w:r w:rsidRPr="002D0005">
        <w:rPr>
          <w:b/>
          <w:sz w:val="26"/>
          <w:szCs w:val="26"/>
          <w:lang w:val="ru-RU"/>
        </w:rPr>
        <w:t>Определите, какие меры необходимо предпринять сейчас в отношении отстающей бригады, показавшей худшие результаты? Какие долгосрочные меры следует предпринять, чтобы избежать подобных ситуаций неравномерной работы в будущем?</w:t>
      </w:r>
    </w:p>
    <w:p w14:paraId="013AA3B8" w14:textId="77777777" w:rsidR="002B769B" w:rsidRPr="002D0005" w:rsidRDefault="002B769B">
      <w:pPr>
        <w:jc w:val="both"/>
        <w:rPr>
          <w:lang w:val="ru-RU"/>
        </w:rPr>
      </w:pPr>
    </w:p>
    <w:p w14:paraId="41A7876F" w14:textId="77777777" w:rsidR="002B769B" w:rsidRPr="002D0005" w:rsidRDefault="002B769B">
      <w:pPr>
        <w:jc w:val="both"/>
        <w:rPr>
          <w:lang w:val="ru-RU"/>
        </w:rPr>
      </w:pPr>
    </w:p>
    <w:p w14:paraId="53039301" w14:textId="77777777" w:rsidR="002B769B" w:rsidRPr="002D0005" w:rsidRDefault="002B769B">
      <w:pPr>
        <w:jc w:val="both"/>
        <w:rPr>
          <w:lang w:val="ru-RU"/>
        </w:rPr>
      </w:pPr>
    </w:p>
    <w:p w14:paraId="4B2B5EF6" w14:textId="77777777" w:rsidR="002B769B" w:rsidRPr="002D0005" w:rsidRDefault="002B769B">
      <w:pPr>
        <w:jc w:val="both"/>
        <w:rPr>
          <w:lang w:val="ru-RU"/>
        </w:rPr>
      </w:pPr>
    </w:p>
    <w:p w14:paraId="59E6D5C9" w14:textId="77777777" w:rsidR="002B769B" w:rsidRPr="002D0005" w:rsidRDefault="002B769B">
      <w:pPr>
        <w:jc w:val="both"/>
        <w:rPr>
          <w:lang w:val="ru-RU"/>
        </w:rPr>
      </w:pPr>
    </w:p>
    <w:p w14:paraId="07A478BC" w14:textId="77777777" w:rsidR="002B769B" w:rsidRPr="002D0005" w:rsidRDefault="002B769B">
      <w:pPr>
        <w:jc w:val="both"/>
        <w:rPr>
          <w:lang w:val="ru-RU"/>
        </w:rPr>
      </w:pPr>
    </w:p>
    <w:p w14:paraId="4BB86950" w14:textId="77777777" w:rsidR="002B769B" w:rsidRPr="002D0005" w:rsidRDefault="002B769B">
      <w:pPr>
        <w:jc w:val="both"/>
        <w:rPr>
          <w:lang w:val="ru-RU"/>
        </w:rPr>
      </w:pPr>
    </w:p>
    <w:p w14:paraId="7CACF18F" w14:textId="77777777" w:rsidR="002B769B" w:rsidRPr="002D0005" w:rsidRDefault="002B769B">
      <w:pPr>
        <w:jc w:val="both"/>
        <w:rPr>
          <w:lang w:val="ru-RU"/>
        </w:rPr>
      </w:pPr>
    </w:p>
    <w:p w14:paraId="11BBF071" w14:textId="77777777" w:rsidR="002B769B" w:rsidRPr="002D0005" w:rsidRDefault="002B769B">
      <w:pPr>
        <w:jc w:val="both"/>
        <w:rPr>
          <w:lang w:val="ru-RU"/>
        </w:rPr>
      </w:pPr>
    </w:p>
    <w:p w14:paraId="7203CB55" w14:textId="77777777" w:rsidR="002B769B" w:rsidRPr="002D0005" w:rsidRDefault="002B769B">
      <w:pPr>
        <w:jc w:val="both"/>
        <w:rPr>
          <w:lang w:val="ru-RU"/>
        </w:rPr>
      </w:pPr>
    </w:p>
    <w:p w14:paraId="169C6322" w14:textId="77777777" w:rsidR="002B769B" w:rsidRPr="002D0005" w:rsidRDefault="002B769B">
      <w:pPr>
        <w:jc w:val="both"/>
        <w:rPr>
          <w:lang w:val="ru-RU"/>
        </w:rPr>
      </w:pPr>
    </w:p>
    <w:p w14:paraId="0893CE85" w14:textId="77777777" w:rsidR="002B769B" w:rsidRPr="002D0005" w:rsidRDefault="003F00AD" w:rsidP="00EE234C">
      <w:pPr>
        <w:rPr>
          <w:sz w:val="26"/>
          <w:szCs w:val="26"/>
          <w:lang w:val="ru-RU"/>
        </w:rPr>
      </w:pPr>
      <w:r w:rsidRPr="002D0005">
        <w:rPr>
          <w:b/>
          <w:sz w:val="28"/>
          <w:szCs w:val="28"/>
          <w:lang w:val="ru-RU"/>
        </w:rPr>
        <w:lastRenderedPageBreak/>
        <w:t>Задание 5.</w:t>
      </w:r>
      <w:r w:rsidRPr="002D0005">
        <w:rPr>
          <w:b/>
          <w:sz w:val="28"/>
          <w:szCs w:val="28"/>
          <w:lang w:val="ru-RU"/>
        </w:rPr>
        <w:br/>
        <w:t xml:space="preserve">      </w:t>
      </w:r>
      <w:r w:rsidRPr="002D0005">
        <w:rPr>
          <w:b/>
          <w:sz w:val="30"/>
          <w:szCs w:val="30"/>
          <w:lang w:val="ru-RU"/>
        </w:rPr>
        <w:t xml:space="preserve"> </w:t>
      </w:r>
      <w:r w:rsidRPr="002D0005">
        <w:rPr>
          <w:sz w:val="26"/>
          <w:szCs w:val="26"/>
          <w:lang w:val="ru-RU"/>
        </w:rPr>
        <w:t>Цех №2 предприятия находится в отдельно стоящем здании. Возник вопрос о необходимости ремонта данного здания вследствие физического износа и целесообразности остановки производственного процесса в цехе из-за потенциальной невозможности э</w:t>
      </w:r>
      <w:r w:rsidRPr="002D0005">
        <w:rPr>
          <w:sz w:val="26"/>
          <w:szCs w:val="26"/>
          <w:lang w:val="ru-RU"/>
        </w:rPr>
        <w:t>ксплуатации здания. Известно, что восстановительная стоимость конструктивных элементов этого здания и объективно необходимые затраты на их ремонт составляют соответственно: фундаменты — 3 200 тыс. руб., 640 тыс. руб.; стены — 4 000 тыс. руб., 1 200 тыс. ру</w:t>
      </w:r>
      <w:r w:rsidRPr="002D0005">
        <w:rPr>
          <w:sz w:val="26"/>
          <w:szCs w:val="26"/>
          <w:lang w:val="ru-RU"/>
        </w:rPr>
        <w:t>б.; перекрытия — 800 тыс. руб., 160 тыс. руб.; прочие — 8 000 тыс. руб., 2 800 тыс. руб.</w:t>
      </w:r>
    </w:p>
    <w:p w14:paraId="29667C84" w14:textId="77777777" w:rsidR="002B769B" w:rsidRPr="002D0005" w:rsidRDefault="003F00AD">
      <w:pPr>
        <w:jc w:val="both"/>
        <w:rPr>
          <w:sz w:val="26"/>
          <w:szCs w:val="26"/>
          <w:lang w:val="ru-RU"/>
        </w:rPr>
      </w:pPr>
      <w:r w:rsidRPr="002D0005">
        <w:rPr>
          <w:sz w:val="26"/>
          <w:szCs w:val="26"/>
          <w:lang w:val="ru-RU"/>
        </w:rPr>
        <w:t xml:space="preserve">           Общий физический износ здания в ходе эксплуатации разделен на несколько степеней в зависимости от процента износа. Фактическое состояние оценивается по одно</w:t>
      </w:r>
      <w:r w:rsidRPr="002D0005">
        <w:rPr>
          <w:sz w:val="26"/>
          <w:szCs w:val="26"/>
          <w:lang w:val="ru-RU"/>
        </w:rPr>
        <w:t>му из пяти определений:</w:t>
      </w:r>
    </w:p>
    <w:p w14:paraId="5BC39045" w14:textId="77777777" w:rsidR="002B769B" w:rsidRPr="002D0005" w:rsidRDefault="003F00AD">
      <w:pPr>
        <w:numPr>
          <w:ilvl w:val="0"/>
          <w:numId w:val="5"/>
        </w:numPr>
        <w:spacing w:before="240"/>
        <w:jc w:val="both"/>
        <w:rPr>
          <w:sz w:val="26"/>
          <w:szCs w:val="26"/>
          <w:lang w:val="ru-RU"/>
        </w:rPr>
      </w:pPr>
      <w:r w:rsidRPr="002D0005">
        <w:rPr>
          <w:sz w:val="26"/>
          <w:szCs w:val="26"/>
          <w:lang w:val="ru-RU"/>
        </w:rPr>
        <w:t>хорошее (до 20%). В здании отсутствуют существенные деформации и повреждения. Отдельные неисправности быстро устранимы в ходе ремонта.</w:t>
      </w:r>
    </w:p>
    <w:p w14:paraId="7882895F" w14:textId="77777777" w:rsidR="002B769B" w:rsidRPr="002D0005" w:rsidRDefault="003F00AD">
      <w:pPr>
        <w:numPr>
          <w:ilvl w:val="0"/>
          <w:numId w:val="5"/>
        </w:numPr>
        <w:jc w:val="both"/>
        <w:rPr>
          <w:sz w:val="26"/>
          <w:szCs w:val="26"/>
          <w:lang w:val="ru-RU"/>
        </w:rPr>
      </w:pPr>
      <w:r w:rsidRPr="002D0005">
        <w:rPr>
          <w:sz w:val="26"/>
          <w:szCs w:val="26"/>
          <w:lang w:val="ru-RU"/>
        </w:rPr>
        <w:t>удовлетворительное (21–40%). Конструктивные элементы требуют незначительного ремонта и пригодны к</w:t>
      </w:r>
      <w:r w:rsidRPr="002D0005">
        <w:rPr>
          <w:sz w:val="26"/>
          <w:szCs w:val="26"/>
          <w:lang w:val="ru-RU"/>
        </w:rPr>
        <w:t xml:space="preserve"> эксплуатации.</w:t>
      </w:r>
    </w:p>
    <w:p w14:paraId="42DCE757" w14:textId="77777777" w:rsidR="002B769B" w:rsidRPr="002D0005" w:rsidRDefault="003F00AD">
      <w:pPr>
        <w:numPr>
          <w:ilvl w:val="0"/>
          <w:numId w:val="5"/>
        </w:numPr>
        <w:jc w:val="both"/>
        <w:rPr>
          <w:sz w:val="26"/>
          <w:szCs w:val="26"/>
          <w:lang w:val="ru-RU"/>
        </w:rPr>
      </w:pPr>
      <w:r w:rsidRPr="002D0005">
        <w:rPr>
          <w:sz w:val="26"/>
          <w:szCs w:val="26"/>
          <w:lang w:val="ru-RU"/>
        </w:rPr>
        <w:t>неудовлетворительное (от 41 до 60%). Эксплуатировать объект недвижимости можно лишь после выполнения ремонта.</w:t>
      </w:r>
    </w:p>
    <w:p w14:paraId="2FA3C8C0" w14:textId="77777777" w:rsidR="002B769B" w:rsidRPr="002D0005" w:rsidRDefault="003F00AD">
      <w:pPr>
        <w:numPr>
          <w:ilvl w:val="0"/>
          <w:numId w:val="5"/>
        </w:numPr>
        <w:jc w:val="both"/>
        <w:rPr>
          <w:sz w:val="26"/>
          <w:szCs w:val="26"/>
          <w:lang w:val="ru-RU"/>
        </w:rPr>
      </w:pPr>
      <w:r w:rsidRPr="002D0005">
        <w:rPr>
          <w:sz w:val="26"/>
          <w:szCs w:val="26"/>
          <w:lang w:val="ru-RU"/>
        </w:rPr>
        <w:t>критическое (60–80%). Эксплуатация без замены несущих конструкций запрещена, поскольку они пришли в аварийное состояние.</w:t>
      </w:r>
    </w:p>
    <w:p w14:paraId="395946EA" w14:textId="77777777" w:rsidR="002B769B" w:rsidRPr="002D0005" w:rsidRDefault="003F00AD">
      <w:pPr>
        <w:numPr>
          <w:ilvl w:val="0"/>
          <w:numId w:val="5"/>
        </w:numPr>
        <w:spacing w:after="240"/>
        <w:jc w:val="both"/>
        <w:rPr>
          <w:sz w:val="26"/>
          <w:szCs w:val="26"/>
          <w:lang w:val="ru-RU"/>
        </w:rPr>
      </w:pPr>
      <w:r w:rsidRPr="002D0005">
        <w:rPr>
          <w:sz w:val="26"/>
          <w:szCs w:val="26"/>
          <w:lang w:val="ru-RU"/>
        </w:rPr>
        <w:t>полное раз</w:t>
      </w:r>
      <w:r w:rsidRPr="002D0005">
        <w:rPr>
          <w:sz w:val="26"/>
          <w:szCs w:val="26"/>
          <w:lang w:val="ru-RU"/>
        </w:rPr>
        <w:t>рушение (от 81 до 100%). Элементы сооружения из-за тотального разрушения ремонту не подлежат.</w:t>
      </w:r>
    </w:p>
    <w:p w14:paraId="31025EB1" w14:textId="77777777" w:rsidR="002B769B" w:rsidRPr="002D0005" w:rsidRDefault="003F00AD">
      <w:pPr>
        <w:spacing w:before="240" w:after="240"/>
        <w:jc w:val="both"/>
        <w:rPr>
          <w:sz w:val="22"/>
          <w:szCs w:val="22"/>
          <w:lang w:val="ru-RU"/>
        </w:rPr>
      </w:pPr>
      <w:r w:rsidRPr="002D0005">
        <w:rPr>
          <w:sz w:val="26"/>
          <w:szCs w:val="26"/>
          <w:lang w:val="ru-RU"/>
        </w:rPr>
        <w:t xml:space="preserve">       Для изыскания денежных средств на ремонт здания было предложено обратиться за государственной поддержкой как субъекту среднего предпринимательства в виде г</w:t>
      </w:r>
      <w:r w:rsidRPr="002D0005">
        <w:rPr>
          <w:sz w:val="26"/>
          <w:szCs w:val="26"/>
          <w:lang w:val="ru-RU"/>
        </w:rPr>
        <w:t>осударственного поручительства по кредиту.</w:t>
      </w:r>
    </w:p>
    <w:p w14:paraId="42F7846B" w14:textId="77777777" w:rsidR="002B769B" w:rsidRPr="002D0005" w:rsidRDefault="003F00AD">
      <w:pPr>
        <w:numPr>
          <w:ilvl w:val="0"/>
          <w:numId w:val="4"/>
        </w:numPr>
        <w:spacing w:before="240"/>
        <w:jc w:val="both"/>
        <w:rPr>
          <w:b/>
          <w:sz w:val="26"/>
          <w:szCs w:val="26"/>
          <w:lang w:val="ru-RU"/>
        </w:rPr>
      </w:pPr>
      <w:r w:rsidRPr="002D0005">
        <w:rPr>
          <w:b/>
          <w:sz w:val="26"/>
          <w:szCs w:val="26"/>
          <w:lang w:val="ru-RU"/>
        </w:rPr>
        <w:t>Рассчитайте физический износ конструктивных элементов в отдельности и в целом физический износ здания. Определите необходимость ремонта и целесообразность дальнейшей эксплуатации здания.</w:t>
      </w:r>
    </w:p>
    <w:p w14:paraId="2C9FC7BA" w14:textId="77777777" w:rsidR="002B769B" w:rsidRPr="002D0005" w:rsidRDefault="003F00AD">
      <w:pPr>
        <w:numPr>
          <w:ilvl w:val="0"/>
          <w:numId w:val="4"/>
        </w:numPr>
        <w:jc w:val="both"/>
        <w:rPr>
          <w:b/>
          <w:sz w:val="26"/>
          <w:szCs w:val="26"/>
          <w:lang w:val="ru-RU"/>
        </w:rPr>
      </w:pPr>
      <w:r w:rsidRPr="002D0005">
        <w:rPr>
          <w:b/>
          <w:sz w:val="26"/>
          <w:szCs w:val="26"/>
          <w:lang w:val="ru-RU"/>
        </w:rPr>
        <w:t xml:space="preserve">Обоснуйте </w:t>
      </w:r>
      <w:r w:rsidRPr="002D0005">
        <w:rPr>
          <w:b/>
          <w:sz w:val="26"/>
          <w:szCs w:val="26"/>
          <w:lang w:val="ru-RU"/>
        </w:rPr>
        <w:t>возможность или невозможность оказания государственной поддержки предприятию как субъекту среднего предпринимательства, если среднесписочная численность работников составляет 240 человек, доход за предыдущий год - 500 млн. рублей, и акционерами этого общес</w:t>
      </w:r>
      <w:r w:rsidRPr="002D0005">
        <w:rPr>
          <w:b/>
          <w:sz w:val="26"/>
          <w:szCs w:val="26"/>
          <w:lang w:val="ru-RU"/>
        </w:rPr>
        <w:t>тва являются только физические лица.</w:t>
      </w:r>
    </w:p>
    <w:p w14:paraId="08BDEFA8" w14:textId="77777777" w:rsidR="002B769B" w:rsidRPr="002D0005" w:rsidRDefault="003F00AD">
      <w:pPr>
        <w:numPr>
          <w:ilvl w:val="0"/>
          <w:numId w:val="4"/>
        </w:numPr>
        <w:spacing w:after="240"/>
        <w:jc w:val="both"/>
        <w:rPr>
          <w:b/>
          <w:sz w:val="26"/>
          <w:szCs w:val="26"/>
          <w:lang w:val="ru-RU"/>
        </w:rPr>
      </w:pPr>
      <w:r w:rsidRPr="002D0005">
        <w:rPr>
          <w:b/>
          <w:sz w:val="26"/>
          <w:szCs w:val="26"/>
          <w:lang w:val="ru-RU"/>
        </w:rPr>
        <w:t>Опишите требования для получения субъектами среднего предпринимательства финансовой поддержки в виде государственного поручительства по кредиту. Укажите, в каких случаях поручительство не предоставляется.</w:t>
      </w:r>
    </w:p>
    <w:p w14:paraId="799FC5A3" w14:textId="77777777" w:rsidR="002B769B" w:rsidRPr="002D0005" w:rsidRDefault="002B769B">
      <w:pPr>
        <w:spacing w:before="240" w:after="240"/>
        <w:jc w:val="both"/>
        <w:rPr>
          <w:b/>
          <w:sz w:val="28"/>
          <w:szCs w:val="28"/>
          <w:lang w:val="ru-RU"/>
        </w:rPr>
      </w:pPr>
    </w:p>
    <w:sectPr w:rsidR="002B769B" w:rsidRPr="002D0005">
      <w:headerReference w:type="default" r:id="rId8"/>
      <w:footerReference w:type="default" r:id="rId9"/>
      <w:pgSz w:w="11900" w:h="16840"/>
      <w:pgMar w:top="1134" w:right="707" w:bottom="1134" w:left="1134" w:header="709" w:footer="85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2FA16" w14:textId="77777777" w:rsidR="003F00AD" w:rsidRDefault="003F00AD">
      <w:pPr>
        <w:spacing w:line="240" w:lineRule="auto"/>
      </w:pPr>
      <w:r>
        <w:separator/>
      </w:r>
    </w:p>
  </w:endnote>
  <w:endnote w:type="continuationSeparator" w:id="0">
    <w:p w14:paraId="4B6ADF91" w14:textId="77777777" w:rsidR="003F00AD" w:rsidRDefault="003F00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FB013" w14:textId="77777777" w:rsidR="002B769B" w:rsidRDefault="002B769B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right" w:pos="9020"/>
      </w:tabs>
      <w:spacing w:line="240" w:lineRule="auto"/>
      <w:rPr>
        <w:rFonts w:cs="Times New Roman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AB6DC" w14:textId="77777777" w:rsidR="003F00AD" w:rsidRDefault="003F00AD">
      <w:pPr>
        <w:spacing w:line="240" w:lineRule="auto"/>
      </w:pPr>
      <w:r>
        <w:separator/>
      </w:r>
    </w:p>
  </w:footnote>
  <w:footnote w:type="continuationSeparator" w:id="0">
    <w:p w14:paraId="7BF0803B" w14:textId="77777777" w:rsidR="003F00AD" w:rsidRDefault="003F00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B5CC" w14:textId="77777777" w:rsidR="002B769B" w:rsidRDefault="003F00AD">
    <w:pPr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right" w:pos="9020"/>
      </w:tabs>
      <w:spacing w:line="240" w:lineRule="auto"/>
      <w:rPr>
        <w:rFonts w:cs="Times New Roman"/>
        <w:sz w:val="30"/>
        <w:szCs w:val="30"/>
      </w:rPr>
    </w:pPr>
    <w:r>
      <w:rPr>
        <w:noProof/>
        <w:sz w:val="30"/>
        <w:szCs w:val="30"/>
      </w:rPr>
      <mc:AlternateContent>
        <mc:Choice Requires="wpg">
          <w:drawing>
            <wp:anchor distT="0" distB="0" distL="0" distR="0" simplePos="0" relativeHeight="251658240" behindDoc="1" locked="0" layoutInCell="1" hidden="0" allowOverlap="1" wp14:anchorId="74E287CF" wp14:editId="3181029E">
              <wp:simplePos x="0" y="0"/>
              <wp:positionH relativeFrom="page">
                <wp:posOffset>-3005136</wp:posOffset>
              </wp:positionH>
              <wp:positionV relativeFrom="page">
                <wp:posOffset>-300036</wp:posOffset>
              </wp:positionV>
              <wp:extent cx="7566025" cy="10702925"/>
              <wp:effectExtent l="0" t="0" r="0" b="0"/>
              <wp:wrapNone/>
              <wp:docPr id="1073741826" name="Скругленный прямоугольник 1073741826" descr="Прямоугольник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567750" y="0"/>
                        <a:ext cx="7556500" cy="75600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D4E28F6" w14:textId="77777777" w:rsidR="002B769B" w:rsidRDefault="002B769B">
                          <w:pPr>
                            <w:spacing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="http://schemas.microsoft.com/office/tasks/2019/documenttasks" xmlns:cr="http://schemas.microsoft.com/office/comments/2020/reactions" xmlns:oel="http://schemas.microsoft.com/office/2019/extlst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-3005136</wp:posOffset>
              </wp:positionH>
              <wp:positionV relativeFrom="page">
                <wp:posOffset>-300036</wp:posOffset>
              </wp:positionV>
              <wp:extent cx="7566025" cy="10702925"/>
              <wp:effectExtent b="0" l="0" r="0" t="0"/>
              <wp:wrapNone/>
              <wp:docPr descr="Прямоугольник" id="1073741826" name="image2.png"/>
              <a:graphic>
                <a:graphicData uri="http://schemas.openxmlformats.org/drawingml/2006/picture">
                  <pic:pic>
                    <pic:nvPicPr>
                      <pic:cNvPr descr="Прямоугольник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107029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4EEA"/>
    <w:multiLevelType w:val="multilevel"/>
    <w:tmpl w:val="6B422F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D417B70"/>
    <w:multiLevelType w:val="multilevel"/>
    <w:tmpl w:val="BB5C3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E6E3607"/>
    <w:multiLevelType w:val="multilevel"/>
    <w:tmpl w:val="DA2EC4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557648F2"/>
    <w:multiLevelType w:val="multilevel"/>
    <w:tmpl w:val="84320FF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D745903"/>
    <w:multiLevelType w:val="multilevel"/>
    <w:tmpl w:val="105E34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75FD49C8"/>
    <w:multiLevelType w:val="multilevel"/>
    <w:tmpl w:val="6750EE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EFE23B4"/>
    <w:multiLevelType w:val="multilevel"/>
    <w:tmpl w:val="DDA8146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769B"/>
    <w:rsid w:val="00172F24"/>
    <w:rsid w:val="00196B8D"/>
    <w:rsid w:val="002B769B"/>
    <w:rsid w:val="002D0005"/>
    <w:rsid w:val="00330BBE"/>
    <w:rsid w:val="003F00AD"/>
    <w:rsid w:val="00966DAE"/>
    <w:rsid w:val="00AD20B2"/>
    <w:rsid w:val="00C6574D"/>
    <w:rsid w:val="00EE234C"/>
    <w:rsid w:val="00F35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68D1"/>
  <w15:docId w15:val="{C9199CF9-CEC0-9E4F-8297-1632D2937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highlight w:val="white"/>
        <w:lang w:val="ru-RU" w:eastAsia="zh-CN" w:bidi="ar-SA"/>
      </w:rPr>
    </w:rPrDefault>
    <w:pPrDefault>
      <w:pPr>
        <w:shd w:val="clear" w:color="auto" w:fill="FFFFFF"/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u w:color="000000"/>
      <w:lang w:val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rPr>
      <w:u w:val="single"/>
    </w:rPr>
  </w:style>
  <w:style w:type="table" w:customStyle="1" w:styleId="TableNormal0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paragraph" w:styleId="a6">
    <w:name w:val="Body 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customStyle="1" w:styleId="2A">
    <w:name w:val="Стиль таблицы 2 A"/>
    <w:rPr>
      <w:rFonts w:ascii="Helvetica Neue" w:hAnsi="Helvetica Neue" w:cs="Arial Unicode MS"/>
      <w:color w:val="000000"/>
      <w:u w:color="000000"/>
    </w:rPr>
  </w:style>
  <w:style w:type="paragraph" w:styleId="a7">
    <w:name w:val="List Paragraph"/>
    <w:basedOn w:val="a"/>
    <w:uiPriority w:val="34"/>
    <w:qFormat/>
    <w:rsid w:val="00732A27"/>
    <w:pPr>
      <w:ind w:left="720"/>
      <w:contextualSpacing/>
    </w:pPr>
    <w:rPr>
      <w:rFonts w:asciiTheme="minorHAnsi" w:eastAsiaTheme="minorEastAsia" w:hAnsiTheme="minorHAnsi" w:cstheme="minorBidi"/>
      <w:color w:val="auto"/>
      <w:lang w:val="ru-RU"/>
    </w:rPr>
  </w:style>
  <w:style w:type="table" w:styleId="a8">
    <w:name w:val="Table Grid"/>
    <w:basedOn w:val="a1"/>
    <w:uiPriority w:val="59"/>
    <w:rsid w:val="00732A27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0"/>
    <w:tblPr>
      <w:tblStyleRowBandSize w:val="1"/>
      <w:tblStyleColBandSize w:val="1"/>
    </w:tblPr>
  </w:style>
  <w:style w:type="table" w:customStyle="1" w:styleId="ab">
    <w:basedOn w:val="TableNormal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CAnFHjEJfXjg3pbxjGmKz4F+xg==">CgMxLjAyCGguZ2pkZ3hzMg5oLjMwYXp2ZzFqOW5yYzIIaC5namRneHM4AHIhMU1KN3V5WXlCVFNmaXlnSDNZa0g2TWxNUjdqenhEVXpf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1759</Words>
  <Characters>10029</Characters>
  <Application>Microsoft Office Word</Application>
  <DocSecurity>0</DocSecurity>
  <Lines>83</Lines>
  <Paragraphs>23</Paragraphs>
  <ScaleCrop>false</ScaleCrop>
  <Company/>
  <LinksUpToDate>false</LinksUpToDate>
  <CharactersWithSpaces>11765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Бодров Олег Германович</cp:lastModifiedBy>
  <cp:revision>2</cp:revision>
  <dcterms:created xsi:type="dcterms:W3CDTF">2025-01-23T06:36:00Z</dcterms:created>
  <dcterms:modified xsi:type="dcterms:W3CDTF">2025-01-23T06:36:00Z</dcterms:modified>
</cp:coreProperties>
</file>